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3FD04" w14:textId="134119AA" w:rsidR="00E203C2" w:rsidRDefault="00E203C2" w:rsidP="00E203C2">
      <w:bookmarkStart w:id="0" w:name="_GoBack"/>
      <w:bookmarkEnd w:id="0"/>
      <w:r>
        <w:rPr>
          <w:noProof/>
          <w:lang w:eastAsia="en-GB" w:bidi="ar-SA"/>
        </w:rPr>
        <w:drawing>
          <wp:inline distT="0" distB="0" distL="0" distR="0" wp14:anchorId="763404CA" wp14:editId="43824515">
            <wp:extent cx="2943225" cy="516479"/>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p>
    <w:p w14:paraId="3B5415E2" w14:textId="77777777" w:rsidR="005250E6" w:rsidRDefault="005250E6" w:rsidP="00E203C2"/>
    <w:p w14:paraId="7633FD05" w14:textId="5195AAEB" w:rsidR="00BA24E2" w:rsidRDefault="005250E6" w:rsidP="00BA24E2">
      <w:pPr>
        <w:rPr>
          <w:b/>
          <w:sz w:val="28"/>
          <w:szCs w:val="28"/>
        </w:rPr>
      </w:pPr>
      <w:r>
        <w:rPr>
          <w:b/>
          <w:sz w:val="28"/>
          <w:szCs w:val="28"/>
        </w:rPr>
        <w:t>26</w:t>
      </w:r>
      <w:r w:rsidR="00BA24E2" w:rsidRPr="00963669">
        <w:rPr>
          <w:b/>
          <w:sz w:val="28"/>
          <w:szCs w:val="28"/>
        </w:rPr>
        <w:t xml:space="preserve"> </w:t>
      </w:r>
      <w:r w:rsidR="001E742B">
        <w:rPr>
          <w:b/>
          <w:sz w:val="28"/>
          <w:szCs w:val="28"/>
        </w:rPr>
        <w:t>September</w:t>
      </w:r>
      <w:r w:rsidR="009055D3" w:rsidRPr="00963669">
        <w:rPr>
          <w:b/>
          <w:sz w:val="28"/>
          <w:szCs w:val="28"/>
        </w:rPr>
        <w:t xml:space="preserve"> 2012</w:t>
      </w:r>
    </w:p>
    <w:p w14:paraId="7633FD06" w14:textId="51552B1F" w:rsidR="00BA24E2" w:rsidRPr="00963669" w:rsidRDefault="00BA24E2" w:rsidP="00BA24E2">
      <w:pPr>
        <w:rPr>
          <w:b/>
          <w:sz w:val="28"/>
          <w:szCs w:val="28"/>
        </w:rPr>
      </w:pPr>
      <w:r w:rsidRPr="00963669">
        <w:rPr>
          <w:b/>
          <w:sz w:val="28"/>
          <w:szCs w:val="28"/>
        </w:rPr>
        <w:t>[</w:t>
      </w:r>
      <w:r w:rsidR="005250E6">
        <w:rPr>
          <w:b/>
          <w:sz w:val="28"/>
          <w:szCs w:val="28"/>
        </w:rPr>
        <w:t>22-12</w:t>
      </w:r>
      <w:r w:rsidRPr="00963669">
        <w:rPr>
          <w:b/>
          <w:sz w:val="28"/>
          <w:szCs w:val="28"/>
        </w:rPr>
        <w:t>]</w:t>
      </w:r>
    </w:p>
    <w:p w14:paraId="7633FD07" w14:textId="77777777" w:rsidR="00BA24E2" w:rsidRPr="00963669" w:rsidRDefault="00BA24E2" w:rsidP="00E203C2"/>
    <w:p w14:paraId="3F2967C9" w14:textId="77777777" w:rsidR="00935D7E" w:rsidRDefault="009055D3" w:rsidP="005250E6">
      <w:pPr>
        <w:pStyle w:val="FSTitle"/>
      </w:pPr>
      <w:r w:rsidRPr="005250E6">
        <w:t>Consultation Paper</w:t>
      </w:r>
    </w:p>
    <w:p w14:paraId="30DA8B39" w14:textId="77777777" w:rsidR="005250E6" w:rsidRPr="005250E6" w:rsidRDefault="005250E6" w:rsidP="005250E6">
      <w:pPr>
        <w:pStyle w:val="FSTitle"/>
        <w:rPr>
          <w:sz w:val="22"/>
          <w:szCs w:val="22"/>
        </w:rPr>
      </w:pPr>
    </w:p>
    <w:p w14:paraId="5AAE3229" w14:textId="77777777" w:rsidR="005250E6" w:rsidRDefault="001E742B" w:rsidP="005250E6">
      <w:pPr>
        <w:pStyle w:val="FSTitle"/>
      </w:pPr>
      <w:r w:rsidRPr="005250E6">
        <w:t xml:space="preserve">Regulation of </w:t>
      </w:r>
      <w:r w:rsidR="0083786D" w:rsidRPr="005250E6">
        <w:t xml:space="preserve">Infant Formula Products </w:t>
      </w:r>
      <w:r w:rsidRPr="005250E6">
        <w:t xml:space="preserve">in the </w:t>
      </w:r>
    </w:p>
    <w:p w14:paraId="7633FD0A" w14:textId="62551938" w:rsidR="00D056F1" w:rsidRPr="005250E6" w:rsidRDefault="001E742B" w:rsidP="005250E6">
      <w:pPr>
        <w:pStyle w:val="FSTitle"/>
        <w:rPr>
          <w:i/>
        </w:rPr>
      </w:pPr>
      <w:r w:rsidRPr="005250E6">
        <w:rPr>
          <w:i/>
        </w:rPr>
        <w:t>Australia New Zealand Food Standards Code</w:t>
      </w:r>
    </w:p>
    <w:p w14:paraId="3BD8B720" w14:textId="77777777" w:rsidR="005250E6" w:rsidRPr="00E81F6E" w:rsidRDefault="005250E6" w:rsidP="005250E6">
      <w:pPr>
        <w:pBdr>
          <w:bottom w:val="single" w:sz="12" w:space="1" w:color="auto"/>
        </w:pBdr>
        <w:spacing w:line="280" w:lineRule="exact"/>
        <w:rPr>
          <w:rFonts w:cs="Arial"/>
          <w:bCs/>
        </w:rPr>
      </w:pPr>
    </w:p>
    <w:p w14:paraId="03F621F7" w14:textId="77777777" w:rsidR="005250E6" w:rsidRPr="00E81F6E" w:rsidRDefault="005250E6" w:rsidP="005250E6"/>
    <w:p w14:paraId="5CCFBB17" w14:textId="691F1AAC" w:rsidR="003C4025" w:rsidRPr="003C4025" w:rsidRDefault="003C4025" w:rsidP="003C4025">
      <w:pPr>
        <w:rPr>
          <w:sz w:val="20"/>
          <w:szCs w:val="20"/>
        </w:rPr>
      </w:pPr>
      <w:r w:rsidRPr="003C4025">
        <w:rPr>
          <w:sz w:val="20"/>
          <w:szCs w:val="20"/>
        </w:rPr>
        <w:t xml:space="preserve">Food Standards Australia New Zealand (FSANZ) is investigating issues relating to current regulations for infant formula products in the </w:t>
      </w:r>
      <w:r w:rsidRPr="005250E6">
        <w:rPr>
          <w:i/>
          <w:sz w:val="20"/>
          <w:szCs w:val="20"/>
        </w:rPr>
        <w:t>Australia New Zealand Food Standards Code</w:t>
      </w:r>
      <w:r w:rsidRPr="003C4025">
        <w:rPr>
          <w:sz w:val="20"/>
          <w:szCs w:val="20"/>
        </w:rPr>
        <w:t xml:space="preserve"> (the Code). This </w:t>
      </w:r>
      <w:r w:rsidR="00BD4F22">
        <w:rPr>
          <w:sz w:val="20"/>
          <w:szCs w:val="20"/>
        </w:rPr>
        <w:t>c</w:t>
      </w:r>
      <w:r w:rsidRPr="003C4025">
        <w:rPr>
          <w:sz w:val="20"/>
          <w:szCs w:val="20"/>
        </w:rPr>
        <w:t xml:space="preserve">onsultation </w:t>
      </w:r>
      <w:r w:rsidR="00BD4F22">
        <w:rPr>
          <w:sz w:val="20"/>
          <w:szCs w:val="20"/>
        </w:rPr>
        <w:t>p</w:t>
      </w:r>
      <w:r w:rsidRPr="003C4025">
        <w:rPr>
          <w:sz w:val="20"/>
          <w:szCs w:val="20"/>
        </w:rPr>
        <w:t>aper has been prepared to inform stakeholders about this work; outline the regulatory issues identified and call for stakeholder views on the scope and issues to be addressed. Responses from stakeholders will help FSANZ prepare a proposal to review and revise the regulations for infant formula products in the Code. Work on this proposal will begin in 2013.</w:t>
      </w:r>
    </w:p>
    <w:p w14:paraId="7633FD0E" w14:textId="77777777" w:rsidR="001E742B" w:rsidRDefault="001E742B" w:rsidP="00E203C2">
      <w:pPr>
        <w:rPr>
          <w:sz w:val="20"/>
          <w:szCs w:val="20"/>
        </w:rPr>
      </w:pPr>
    </w:p>
    <w:p w14:paraId="7633FD0F"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6" w:history="1">
        <w:r w:rsidR="00AD22F9">
          <w:rPr>
            <w:rStyle w:val="Hyperlink"/>
            <w:sz w:val="20"/>
            <w:szCs w:val="20"/>
          </w:rPr>
          <w:t>information for submitters</w:t>
        </w:r>
      </w:hyperlink>
      <w:r w:rsidR="00351B07" w:rsidRPr="007C174F">
        <w:rPr>
          <w:sz w:val="20"/>
          <w:szCs w:val="20"/>
        </w:rPr>
        <w:t>.</w:t>
      </w:r>
    </w:p>
    <w:p w14:paraId="7633FD10" w14:textId="77777777" w:rsidR="00D81D38" w:rsidRPr="007C174F" w:rsidRDefault="00D81D38" w:rsidP="00E203C2">
      <w:pPr>
        <w:rPr>
          <w:sz w:val="20"/>
          <w:szCs w:val="20"/>
        </w:rPr>
      </w:pPr>
    </w:p>
    <w:p w14:paraId="7633FD11" w14:textId="6B5EBE68" w:rsidR="00876515" w:rsidRPr="00876515" w:rsidRDefault="00876515" w:rsidP="00876515">
      <w:pPr>
        <w:widowControl/>
        <w:rPr>
          <w:sz w:val="20"/>
          <w:lang w:bidi="ar-SA"/>
        </w:rPr>
      </w:pPr>
      <w:r w:rsidRPr="00876515">
        <w:rPr>
          <w:sz w:val="20"/>
          <w:lang w:bidi="ar-SA"/>
        </w:rPr>
        <w:t>Under the Information Publication Scheme</w:t>
      </w:r>
      <w:r w:rsidR="00A63ADC">
        <w:rPr>
          <w:sz w:val="20"/>
          <w:lang w:bidi="ar-SA"/>
        </w:rPr>
        <w:t>,</w:t>
      </w:r>
      <w:r w:rsidRPr="00876515">
        <w:rPr>
          <w:sz w:val="20"/>
          <w:lang w:bidi="ar-SA"/>
        </w:rPr>
        <w:t xml:space="preserve"> all submissions will be published on our website.</w:t>
      </w:r>
      <w:r>
        <w:rPr>
          <w:sz w:val="20"/>
          <w:lang w:bidi="ar-SA"/>
        </w:rPr>
        <w:t xml:space="preserve"> </w:t>
      </w:r>
      <w:r w:rsidRPr="00876515">
        <w:rPr>
          <w:sz w:val="20"/>
          <w:lang w:bidi="ar-SA"/>
        </w:rPr>
        <w:t>We will not publish any material provided in-confidence. Submissions will be published as soon as possible after the end of the public comment period. Where large numbers of documents are involved, FSANZ will make these available on CD, rather than on the website.</w:t>
      </w:r>
    </w:p>
    <w:p w14:paraId="7633FD12" w14:textId="77777777" w:rsidR="00876515" w:rsidRDefault="00876515" w:rsidP="00E203C2">
      <w:pPr>
        <w:rPr>
          <w:color w:val="000000"/>
          <w:sz w:val="20"/>
          <w:szCs w:val="20"/>
          <w:lang w:val="en-AU"/>
        </w:rPr>
      </w:pPr>
    </w:p>
    <w:p w14:paraId="7633FD13"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7" w:history="1">
        <w:r w:rsidR="0037520F">
          <w:rPr>
            <w:rStyle w:val="Hyperlink"/>
            <w:sz w:val="20"/>
            <w:szCs w:val="20"/>
            <w:lang w:val="en-AU"/>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14:paraId="7633FD14" w14:textId="77777777" w:rsidR="00E203C2" w:rsidRPr="007C174F" w:rsidRDefault="00E203C2" w:rsidP="00E203C2">
      <w:pPr>
        <w:rPr>
          <w:color w:val="000000"/>
          <w:sz w:val="20"/>
          <w:szCs w:val="20"/>
          <w:lang w:val="en-AU"/>
        </w:rPr>
      </w:pPr>
    </w:p>
    <w:p w14:paraId="7633FD15" w14:textId="78A528AD" w:rsidR="00351B07" w:rsidRPr="007C174F" w:rsidRDefault="00E063C6" w:rsidP="005250E6">
      <w:pPr>
        <w:ind w:right="-428"/>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‘Submission’ and </w:t>
      </w:r>
      <w:r w:rsidR="00246019" w:rsidRPr="00987D28">
        <w:rPr>
          <w:color w:val="000000"/>
          <w:sz w:val="20"/>
          <w:szCs w:val="20"/>
          <w:lang w:val="en-AU"/>
        </w:rPr>
        <w:t>‘</w:t>
      </w:r>
      <w:r w:rsidR="00170E6D" w:rsidRPr="00987D28">
        <w:rPr>
          <w:color w:val="000000"/>
          <w:sz w:val="20"/>
          <w:szCs w:val="20"/>
          <w:lang w:val="en-AU"/>
        </w:rPr>
        <w:t xml:space="preserve">Consultation Paper – </w:t>
      </w:r>
      <w:r w:rsidR="00987D28" w:rsidRPr="00987D28">
        <w:rPr>
          <w:color w:val="000000"/>
          <w:sz w:val="20"/>
          <w:szCs w:val="20"/>
          <w:lang w:val="en-AU"/>
        </w:rPr>
        <w:t xml:space="preserve">Regulation of </w:t>
      </w:r>
      <w:r w:rsidR="001E742B" w:rsidRPr="00987D28">
        <w:rPr>
          <w:color w:val="000000"/>
          <w:sz w:val="20"/>
          <w:szCs w:val="20"/>
          <w:lang w:val="en-AU"/>
        </w:rPr>
        <w:t>Infant Formula Products</w:t>
      </w:r>
      <w:r w:rsidR="00246019" w:rsidRPr="00987D28">
        <w:rPr>
          <w:color w:val="000000"/>
          <w:sz w:val="20"/>
          <w:szCs w:val="20"/>
          <w:lang w:val="en-AU"/>
        </w:rPr>
        <w:t>’</w:t>
      </w:r>
      <w:r w:rsidR="003309A8" w:rsidRPr="00987D28">
        <w:rPr>
          <w:color w:val="000000"/>
          <w:sz w:val="20"/>
          <w:szCs w:val="20"/>
          <w:lang w:val="en-AU"/>
        </w:rPr>
        <w:t xml:space="preserve">. </w:t>
      </w:r>
      <w:r w:rsidRPr="00987D28">
        <w:rPr>
          <w:color w:val="000000"/>
          <w:sz w:val="20"/>
          <w:szCs w:val="20"/>
          <w:lang w:val="en-AU"/>
        </w:rPr>
        <w:t>While</w:t>
      </w:r>
      <w:r w:rsidRPr="007C174F">
        <w:rPr>
          <w:color w:val="000000"/>
          <w:sz w:val="20"/>
          <w:szCs w:val="20"/>
          <w:lang w:val="en-AU"/>
        </w:rPr>
        <w:t xml:space="preserv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8"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9"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633FD16" w14:textId="77777777" w:rsidR="00E203C2" w:rsidRPr="007C174F" w:rsidRDefault="00E203C2" w:rsidP="00E203C2">
      <w:pPr>
        <w:rPr>
          <w:color w:val="000000"/>
          <w:sz w:val="20"/>
          <w:szCs w:val="20"/>
          <w:lang w:val="en-AU"/>
        </w:rPr>
      </w:pPr>
    </w:p>
    <w:p w14:paraId="7633FD17"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633FD18" w14:textId="77777777" w:rsidR="00E203C2" w:rsidRPr="00E063C6" w:rsidRDefault="00E203C2" w:rsidP="00E203C2">
      <w:pPr>
        <w:rPr>
          <w:color w:val="000000"/>
          <w:lang w:val="en-AU"/>
        </w:rPr>
      </w:pPr>
    </w:p>
    <w:p w14:paraId="7633FD19" w14:textId="79967A29" w:rsidR="00E063C6" w:rsidRPr="005250E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00690643">
        <w:rPr>
          <w:rFonts w:cs="Arial"/>
          <w:b/>
          <w:sz w:val="24"/>
        </w:rPr>
        <w:t xml:space="preserve"> </w:t>
      </w:r>
      <w:r w:rsidRPr="00FB1533">
        <w:rPr>
          <w:rFonts w:cs="Arial"/>
          <w:b/>
          <w:bCs/>
          <w:sz w:val="24"/>
        </w:rPr>
        <w:t>6pm (Canberra time)</w:t>
      </w:r>
      <w:r w:rsidRPr="00397048">
        <w:rPr>
          <w:rFonts w:cs="Arial"/>
          <w:b/>
          <w:bCs/>
          <w:sz w:val="24"/>
        </w:rPr>
        <w:t xml:space="preserve"> </w:t>
      </w:r>
      <w:r w:rsidR="005250E6" w:rsidRPr="00397048">
        <w:rPr>
          <w:rFonts w:cs="Arial"/>
          <w:b/>
          <w:bCs/>
          <w:sz w:val="24"/>
        </w:rPr>
        <w:t>7 N</w:t>
      </w:r>
      <w:r w:rsidR="005250E6" w:rsidRPr="005250E6">
        <w:rPr>
          <w:rFonts w:cs="Arial"/>
          <w:b/>
          <w:bCs/>
          <w:sz w:val="24"/>
        </w:rPr>
        <w:t>ovember 2012</w:t>
      </w:r>
    </w:p>
    <w:p w14:paraId="7633FD1A" w14:textId="77777777" w:rsidR="00E203C2" w:rsidRPr="005250E6" w:rsidRDefault="00E203C2" w:rsidP="00E203C2">
      <w:pPr>
        <w:rPr>
          <w:sz w:val="18"/>
          <w:szCs w:val="18"/>
          <w:lang w:val="en-AU"/>
        </w:rPr>
      </w:pPr>
    </w:p>
    <w:p w14:paraId="7633FD1B" w14:textId="77777777" w:rsidR="00E063C6" w:rsidRPr="007C174F" w:rsidRDefault="00E063C6" w:rsidP="005250E6">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633FD1C" w14:textId="77777777" w:rsidR="00E203C2" w:rsidRPr="005250E6" w:rsidRDefault="00E203C2" w:rsidP="00E203C2">
      <w:pPr>
        <w:rPr>
          <w:sz w:val="18"/>
          <w:szCs w:val="18"/>
          <w:lang w:val="en-AU"/>
        </w:rPr>
      </w:pPr>
    </w:p>
    <w:p w14:paraId="7633FD1D" w14:textId="3602B1E8" w:rsidR="00E063C6" w:rsidRPr="005250E6" w:rsidRDefault="0037520F" w:rsidP="005250E6">
      <w:pPr>
        <w:ind w:right="-711"/>
        <w:rPr>
          <w:bCs/>
          <w:sz w:val="18"/>
          <w:szCs w:val="18"/>
          <w:lang w:val="en-AU"/>
        </w:rPr>
      </w:pPr>
      <w:r w:rsidRPr="005250E6">
        <w:rPr>
          <w:sz w:val="18"/>
          <w:szCs w:val="18"/>
          <w:lang w:val="en-AU"/>
        </w:rPr>
        <w:t>Questions about</w:t>
      </w:r>
      <w:r w:rsidR="00E063C6" w:rsidRPr="005250E6">
        <w:rPr>
          <w:sz w:val="18"/>
          <w:szCs w:val="18"/>
          <w:lang w:val="en-AU"/>
        </w:rPr>
        <w:t xml:space="preserve"> making submissions or the application process can be </w:t>
      </w:r>
      <w:r w:rsidRPr="005250E6">
        <w:rPr>
          <w:sz w:val="18"/>
          <w:szCs w:val="18"/>
          <w:lang w:val="en-AU"/>
        </w:rPr>
        <w:t>sent to</w:t>
      </w:r>
      <w:r w:rsidR="00E063C6" w:rsidRPr="005250E6">
        <w:rPr>
          <w:sz w:val="18"/>
          <w:szCs w:val="18"/>
          <w:lang w:val="en-AU"/>
        </w:rPr>
        <w:t xml:space="preserve"> </w:t>
      </w:r>
      <w:hyperlink r:id="rId20" w:history="1">
        <w:r w:rsidR="00E063C6" w:rsidRPr="005250E6">
          <w:rPr>
            <w:rStyle w:val="Hyperlink"/>
            <w:rFonts w:cs="Arial"/>
            <w:sz w:val="18"/>
            <w:szCs w:val="18"/>
            <w:lang w:val="en-AU"/>
          </w:rPr>
          <w:t>standards.management@foodstandards.gov.au</w:t>
        </w:r>
      </w:hyperlink>
      <w:r w:rsidR="00E063C6" w:rsidRPr="005250E6">
        <w:rPr>
          <w:sz w:val="18"/>
          <w:szCs w:val="18"/>
          <w:lang w:val="en-AU"/>
        </w:rPr>
        <w:t xml:space="preserve">. </w:t>
      </w:r>
    </w:p>
    <w:p w14:paraId="7633FD1E" w14:textId="77777777" w:rsidR="00E203C2" w:rsidRPr="005250E6" w:rsidRDefault="00E203C2" w:rsidP="00E063C6">
      <w:pPr>
        <w:autoSpaceDE w:val="0"/>
        <w:autoSpaceDN w:val="0"/>
        <w:adjustRightInd w:val="0"/>
        <w:spacing w:line="280" w:lineRule="exact"/>
        <w:rPr>
          <w:rFonts w:cs="Arial"/>
          <w:color w:val="000000"/>
          <w:sz w:val="18"/>
          <w:szCs w:val="18"/>
          <w:lang w:val="en-AU"/>
        </w:rPr>
      </w:pPr>
    </w:p>
    <w:p w14:paraId="7633FD1F" w14:textId="77777777" w:rsidR="00E063C6" w:rsidRPr="005250E6" w:rsidRDefault="00351B07" w:rsidP="00E203C2">
      <w:pPr>
        <w:rPr>
          <w:sz w:val="18"/>
          <w:szCs w:val="18"/>
          <w:lang w:val="en-AU"/>
        </w:rPr>
      </w:pPr>
      <w:r w:rsidRPr="005250E6">
        <w:rPr>
          <w:sz w:val="18"/>
          <w:szCs w:val="18"/>
          <w:lang w:val="en-AU"/>
        </w:rPr>
        <w:t>Hard</w:t>
      </w:r>
      <w:r w:rsidR="00E063C6" w:rsidRPr="005250E6">
        <w:rPr>
          <w:sz w:val="18"/>
          <w:szCs w:val="18"/>
          <w:lang w:val="en-AU"/>
        </w:rPr>
        <w:t xml:space="preserve"> copy submissions may be sent to one of the following addresses:</w:t>
      </w:r>
    </w:p>
    <w:p w14:paraId="7633FD20" w14:textId="77777777" w:rsidR="00E203C2" w:rsidRPr="005250E6" w:rsidRDefault="00E203C2" w:rsidP="00E203C2">
      <w:pPr>
        <w:rPr>
          <w:sz w:val="18"/>
          <w:szCs w:val="18"/>
          <w:lang w:val="en-AU"/>
        </w:rPr>
      </w:pPr>
    </w:p>
    <w:p w14:paraId="7633FD21" w14:textId="77777777" w:rsidR="00E203C2" w:rsidRPr="005250E6" w:rsidRDefault="00E063C6" w:rsidP="00E203C2">
      <w:pPr>
        <w:tabs>
          <w:tab w:val="left" w:pos="4536"/>
        </w:tabs>
        <w:rPr>
          <w:sz w:val="18"/>
          <w:szCs w:val="18"/>
        </w:rPr>
      </w:pPr>
      <w:r w:rsidRPr="005250E6">
        <w:rPr>
          <w:sz w:val="18"/>
          <w:szCs w:val="18"/>
        </w:rPr>
        <w:t>Food Standards Australia New Zealand</w:t>
      </w:r>
      <w:r w:rsidRPr="005250E6">
        <w:rPr>
          <w:sz w:val="18"/>
          <w:szCs w:val="18"/>
        </w:rPr>
        <w:tab/>
      </w:r>
      <w:r w:rsidRPr="005250E6">
        <w:rPr>
          <w:sz w:val="18"/>
          <w:szCs w:val="18"/>
        </w:rPr>
        <w:tab/>
        <w:t>Food Standards Australia New Zealand</w:t>
      </w:r>
    </w:p>
    <w:p w14:paraId="7633FD22" w14:textId="77777777" w:rsidR="00E203C2" w:rsidRPr="005250E6" w:rsidRDefault="00E063C6" w:rsidP="00E203C2">
      <w:pPr>
        <w:tabs>
          <w:tab w:val="left" w:pos="4536"/>
        </w:tabs>
        <w:rPr>
          <w:sz w:val="18"/>
          <w:szCs w:val="18"/>
        </w:rPr>
      </w:pPr>
      <w:r w:rsidRPr="005250E6">
        <w:rPr>
          <w:sz w:val="18"/>
          <w:szCs w:val="18"/>
        </w:rPr>
        <w:t>PO Box 7186</w:t>
      </w:r>
      <w:r w:rsidRPr="005250E6">
        <w:rPr>
          <w:sz w:val="18"/>
          <w:szCs w:val="18"/>
        </w:rPr>
        <w:tab/>
      </w:r>
      <w:r w:rsidRPr="005250E6">
        <w:rPr>
          <w:sz w:val="18"/>
          <w:szCs w:val="18"/>
        </w:rPr>
        <w:tab/>
        <w:t>PO Box 10559</w:t>
      </w:r>
    </w:p>
    <w:p w14:paraId="7633FD23" w14:textId="77777777" w:rsidR="00E203C2" w:rsidRPr="005250E6" w:rsidRDefault="00E063C6" w:rsidP="00E203C2">
      <w:pPr>
        <w:tabs>
          <w:tab w:val="left" w:pos="4536"/>
        </w:tabs>
        <w:rPr>
          <w:sz w:val="18"/>
          <w:szCs w:val="18"/>
        </w:rPr>
      </w:pPr>
      <w:r w:rsidRPr="005250E6">
        <w:rPr>
          <w:sz w:val="18"/>
          <w:szCs w:val="18"/>
        </w:rPr>
        <w:t xml:space="preserve">Canberra BC </w:t>
      </w:r>
      <w:r w:rsidR="0037520F" w:rsidRPr="005250E6">
        <w:rPr>
          <w:sz w:val="18"/>
          <w:szCs w:val="18"/>
        </w:rPr>
        <w:t xml:space="preserve"> </w:t>
      </w:r>
      <w:r w:rsidRPr="005250E6">
        <w:rPr>
          <w:sz w:val="18"/>
          <w:szCs w:val="18"/>
        </w:rPr>
        <w:t>ACT</w:t>
      </w:r>
      <w:r w:rsidR="0037520F" w:rsidRPr="005250E6">
        <w:rPr>
          <w:sz w:val="18"/>
          <w:szCs w:val="18"/>
        </w:rPr>
        <w:t xml:space="preserve"> </w:t>
      </w:r>
      <w:r w:rsidRPr="005250E6">
        <w:rPr>
          <w:sz w:val="18"/>
          <w:szCs w:val="18"/>
        </w:rPr>
        <w:t xml:space="preserve"> 2610</w:t>
      </w:r>
      <w:r w:rsidRPr="005250E6">
        <w:rPr>
          <w:sz w:val="18"/>
          <w:szCs w:val="18"/>
        </w:rPr>
        <w:tab/>
      </w:r>
      <w:r w:rsidRPr="005250E6">
        <w:rPr>
          <w:sz w:val="18"/>
          <w:szCs w:val="18"/>
        </w:rPr>
        <w:tab/>
        <w:t>The Terrace WELLINGTON 6143</w:t>
      </w:r>
    </w:p>
    <w:p w14:paraId="7633FD24" w14:textId="77777777" w:rsidR="00E063C6" w:rsidRPr="005250E6" w:rsidRDefault="00E063C6" w:rsidP="00E203C2">
      <w:pPr>
        <w:tabs>
          <w:tab w:val="left" w:pos="4536"/>
        </w:tabs>
        <w:rPr>
          <w:sz w:val="18"/>
          <w:szCs w:val="18"/>
        </w:rPr>
      </w:pPr>
      <w:r w:rsidRPr="005250E6">
        <w:rPr>
          <w:sz w:val="18"/>
          <w:szCs w:val="18"/>
        </w:rPr>
        <w:lastRenderedPageBreak/>
        <w:t>AUSTRALIA</w:t>
      </w:r>
      <w:r w:rsidRPr="005250E6">
        <w:rPr>
          <w:sz w:val="18"/>
          <w:szCs w:val="18"/>
        </w:rPr>
        <w:tab/>
      </w:r>
      <w:r w:rsidRPr="005250E6">
        <w:rPr>
          <w:sz w:val="18"/>
          <w:szCs w:val="18"/>
        </w:rPr>
        <w:tab/>
        <w:t>NEW ZEALAND</w:t>
      </w:r>
    </w:p>
    <w:p w14:paraId="7633FD25" w14:textId="77777777" w:rsidR="00D22F3C" w:rsidRPr="00397048" w:rsidRDefault="00E063C6" w:rsidP="00203540">
      <w:pPr>
        <w:tabs>
          <w:tab w:val="left" w:pos="4536"/>
        </w:tabs>
        <w:rPr>
          <w:rFonts w:cs="Arial"/>
          <w:bCs/>
          <w:sz w:val="18"/>
          <w:szCs w:val="18"/>
        </w:rPr>
      </w:pPr>
      <w:r w:rsidRPr="005250E6">
        <w:rPr>
          <w:sz w:val="18"/>
          <w:szCs w:val="18"/>
        </w:rPr>
        <w:t xml:space="preserve">Tel </w:t>
      </w:r>
      <w:r w:rsidR="00DD3C5E" w:rsidRPr="005250E6">
        <w:rPr>
          <w:sz w:val="18"/>
          <w:szCs w:val="18"/>
        </w:rPr>
        <w:t>+61 2</w:t>
      </w:r>
      <w:r w:rsidRPr="005250E6">
        <w:rPr>
          <w:sz w:val="18"/>
          <w:szCs w:val="18"/>
        </w:rPr>
        <w:t xml:space="preserve"> 6271 2222  </w:t>
      </w:r>
      <w:r w:rsidRPr="005250E6">
        <w:rPr>
          <w:sz w:val="18"/>
          <w:szCs w:val="18"/>
        </w:rPr>
        <w:tab/>
      </w:r>
      <w:r w:rsidRPr="005250E6">
        <w:rPr>
          <w:sz w:val="18"/>
          <w:szCs w:val="18"/>
        </w:rPr>
        <w:tab/>
        <w:t xml:space="preserve">Tel </w:t>
      </w:r>
      <w:r w:rsidR="00DD3C5E" w:rsidRPr="005250E6">
        <w:rPr>
          <w:sz w:val="18"/>
          <w:szCs w:val="18"/>
        </w:rPr>
        <w:t>+64 4</w:t>
      </w:r>
      <w:r w:rsidR="0037520F" w:rsidRPr="005250E6">
        <w:rPr>
          <w:sz w:val="18"/>
          <w:szCs w:val="18"/>
        </w:rPr>
        <w:t xml:space="preserve"> 978 5630</w:t>
      </w:r>
    </w:p>
    <w:p w14:paraId="7633FD26" w14:textId="77777777" w:rsidR="00413CA8" w:rsidRDefault="00413CA8" w:rsidP="00E203C2">
      <w:pPr>
        <w:spacing w:line="280" w:lineRule="exact"/>
        <w:jc w:val="center"/>
        <w:rPr>
          <w:rFonts w:cs="Arial"/>
          <w:bCs/>
          <w:sz w:val="28"/>
          <w:szCs w:val="28"/>
        </w:rPr>
        <w:sectPr w:rsidR="00413CA8" w:rsidSect="005250E6">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pgNumType w:fmt="lowerRoman" w:start="1"/>
          <w:cols w:space="708"/>
          <w:docGrid w:linePitch="360"/>
        </w:sectPr>
      </w:pPr>
    </w:p>
    <w:p w14:paraId="7633FD27" w14:textId="77777777" w:rsidR="00562917" w:rsidRPr="00885EB0" w:rsidRDefault="00562917" w:rsidP="00E203C2">
      <w:pPr>
        <w:spacing w:line="280" w:lineRule="exact"/>
        <w:jc w:val="center"/>
        <w:rPr>
          <w:rFonts w:cs="Arial"/>
          <w:bCs/>
          <w:sz w:val="28"/>
          <w:szCs w:val="28"/>
        </w:rPr>
      </w:pPr>
      <w:r w:rsidRPr="00885EB0">
        <w:rPr>
          <w:rFonts w:cs="Arial"/>
          <w:bCs/>
          <w:sz w:val="28"/>
          <w:szCs w:val="28"/>
        </w:rPr>
        <w:lastRenderedPageBreak/>
        <w:t xml:space="preserve">Table of </w:t>
      </w:r>
      <w:r w:rsidR="00456B54" w:rsidRPr="00885EB0">
        <w:rPr>
          <w:rFonts w:cs="Arial"/>
          <w:bCs/>
          <w:sz w:val="28"/>
          <w:szCs w:val="28"/>
        </w:rPr>
        <w:t>C</w:t>
      </w:r>
      <w:r w:rsidRPr="00885EB0">
        <w:rPr>
          <w:rFonts w:cs="Arial"/>
          <w:bCs/>
          <w:sz w:val="28"/>
          <w:szCs w:val="28"/>
        </w:rPr>
        <w:t>ontents</w:t>
      </w:r>
    </w:p>
    <w:p w14:paraId="7633FD28" w14:textId="77777777" w:rsidR="00562917" w:rsidRDefault="00562917" w:rsidP="00051ED9"/>
    <w:p w14:paraId="1FA66580" w14:textId="77777777" w:rsidR="00764783" w:rsidRDefault="00051ED9">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336250802" w:history="1">
        <w:r w:rsidR="00764783" w:rsidRPr="00D415CE">
          <w:rPr>
            <w:rStyle w:val="Hyperlink"/>
            <w:noProof/>
          </w:rPr>
          <w:t>Executive summary</w:t>
        </w:r>
        <w:r w:rsidR="00764783">
          <w:rPr>
            <w:noProof/>
            <w:webHidden/>
          </w:rPr>
          <w:tab/>
        </w:r>
        <w:r w:rsidR="00764783">
          <w:rPr>
            <w:noProof/>
            <w:webHidden/>
          </w:rPr>
          <w:fldChar w:fldCharType="begin"/>
        </w:r>
        <w:r w:rsidR="00764783">
          <w:rPr>
            <w:noProof/>
            <w:webHidden/>
          </w:rPr>
          <w:instrText xml:space="preserve"> PAGEREF _Toc336250802 \h </w:instrText>
        </w:r>
        <w:r w:rsidR="00764783">
          <w:rPr>
            <w:noProof/>
            <w:webHidden/>
          </w:rPr>
        </w:r>
        <w:r w:rsidR="00764783">
          <w:rPr>
            <w:noProof/>
            <w:webHidden/>
          </w:rPr>
          <w:fldChar w:fldCharType="separate"/>
        </w:r>
        <w:r w:rsidR="00AF36D2">
          <w:rPr>
            <w:noProof/>
            <w:webHidden/>
          </w:rPr>
          <w:t>4</w:t>
        </w:r>
        <w:r w:rsidR="00764783">
          <w:rPr>
            <w:noProof/>
            <w:webHidden/>
          </w:rPr>
          <w:fldChar w:fldCharType="end"/>
        </w:r>
      </w:hyperlink>
    </w:p>
    <w:p w14:paraId="4D90A0B0"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03" w:history="1">
        <w:r w:rsidR="00764783" w:rsidRPr="00D415CE">
          <w:rPr>
            <w:rStyle w:val="Hyperlink"/>
            <w:noProof/>
          </w:rPr>
          <w:t>1.</w:t>
        </w:r>
        <w:r w:rsidR="00764783">
          <w:rPr>
            <w:rFonts w:eastAsiaTheme="minorEastAsia" w:cstheme="minorBidi"/>
            <w:b w:val="0"/>
            <w:bCs w:val="0"/>
            <w:caps w:val="0"/>
            <w:noProof/>
            <w:sz w:val="22"/>
            <w:szCs w:val="22"/>
            <w:lang w:eastAsia="en-GB" w:bidi="ar-SA"/>
          </w:rPr>
          <w:tab/>
        </w:r>
        <w:r w:rsidR="00764783" w:rsidRPr="00D415CE">
          <w:rPr>
            <w:rStyle w:val="Hyperlink"/>
            <w:noProof/>
          </w:rPr>
          <w:t>Introduction</w:t>
        </w:r>
        <w:r w:rsidR="00764783">
          <w:rPr>
            <w:noProof/>
            <w:webHidden/>
          </w:rPr>
          <w:tab/>
        </w:r>
        <w:r w:rsidR="00764783">
          <w:rPr>
            <w:noProof/>
            <w:webHidden/>
          </w:rPr>
          <w:fldChar w:fldCharType="begin"/>
        </w:r>
        <w:r w:rsidR="00764783">
          <w:rPr>
            <w:noProof/>
            <w:webHidden/>
          </w:rPr>
          <w:instrText xml:space="preserve"> PAGEREF _Toc336250803 \h </w:instrText>
        </w:r>
        <w:r w:rsidR="00764783">
          <w:rPr>
            <w:noProof/>
            <w:webHidden/>
          </w:rPr>
        </w:r>
        <w:r w:rsidR="00764783">
          <w:rPr>
            <w:noProof/>
            <w:webHidden/>
          </w:rPr>
          <w:fldChar w:fldCharType="separate"/>
        </w:r>
        <w:r w:rsidR="00AF36D2">
          <w:rPr>
            <w:noProof/>
            <w:webHidden/>
          </w:rPr>
          <w:t>5</w:t>
        </w:r>
        <w:r w:rsidR="00764783">
          <w:rPr>
            <w:noProof/>
            <w:webHidden/>
          </w:rPr>
          <w:fldChar w:fldCharType="end"/>
        </w:r>
      </w:hyperlink>
    </w:p>
    <w:p w14:paraId="40715AD3" w14:textId="77777777" w:rsidR="00764783" w:rsidRDefault="00381933">
      <w:pPr>
        <w:pStyle w:val="TOC2"/>
        <w:tabs>
          <w:tab w:val="right" w:leader="dot" w:pos="9060"/>
        </w:tabs>
        <w:rPr>
          <w:rFonts w:eastAsiaTheme="minorEastAsia" w:cstheme="minorBidi"/>
          <w:smallCaps w:val="0"/>
          <w:noProof/>
          <w:sz w:val="22"/>
          <w:szCs w:val="22"/>
          <w:lang w:eastAsia="en-GB" w:bidi="ar-SA"/>
        </w:rPr>
      </w:pPr>
      <w:hyperlink w:anchor="_Toc336250804" w:history="1">
        <w:r w:rsidR="00764783" w:rsidRPr="00D415CE">
          <w:rPr>
            <w:rStyle w:val="Hyperlink"/>
            <w:noProof/>
          </w:rPr>
          <w:t>Why are we undertaking this work?</w:t>
        </w:r>
        <w:r w:rsidR="00764783">
          <w:rPr>
            <w:noProof/>
            <w:webHidden/>
          </w:rPr>
          <w:tab/>
        </w:r>
        <w:r w:rsidR="00764783">
          <w:rPr>
            <w:noProof/>
            <w:webHidden/>
          </w:rPr>
          <w:fldChar w:fldCharType="begin"/>
        </w:r>
        <w:r w:rsidR="00764783">
          <w:rPr>
            <w:noProof/>
            <w:webHidden/>
          </w:rPr>
          <w:instrText xml:space="preserve"> PAGEREF _Toc336250804 \h </w:instrText>
        </w:r>
        <w:r w:rsidR="00764783">
          <w:rPr>
            <w:noProof/>
            <w:webHidden/>
          </w:rPr>
        </w:r>
        <w:r w:rsidR="00764783">
          <w:rPr>
            <w:noProof/>
            <w:webHidden/>
          </w:rPr>
          <w:fldChar w:fldCharType="separate"/>
        </w:r>
        <w:r w:rsidR="00AF36D2">
          <w:rPr>
            <w:noProof/>
            <w:webHidden/>
          </w:rPr>
          <w:t>5</w:t>
        </w:r>
        <w:r w:rsidR="00764783">
          <w:rPr>
            <w:noProof/>
            <w:webHidden/>
          </w:rPr>
          <w:fldChar w:fldCharType="end"/>
        </w:r>
      </w:hyperlink>
    </w:p>
    <w:p w14:paraId="57B63727" w14:textId="77777777" w:rsidR="00764783" w:rsidRDefault="00381933">
      <w:pPr>
        <w:pStyle w:val="TOC3"/>
        <w:tabs>
          <w:tab w:val="right" w:leader="dot" w:pos="9060"/>
        </w:tabs>
        <w:rPr>
          <w:rFonts w:eastAsiaTheme="minorEastAsia" w:cstheme="minorBidi"/>
          <w:i w:val="0"/>
          <w:iCs w:val="0"/>
          <w:noProof/>
          <w:sz w:val="22"/>
          <w:szCs w:val="22"/>
          <w:lang w:eastAsia="en-GB" w:bidi="ar-SA"/>
        </w:rPr>
      </w:pPr>
      <w:hyperlink w:anchor="_Toc336250805" w:history="1">
        <w:r w:rsidR="00764783" w:rsidRPr="00D415CE">
          <w:rPr>
            <w:rStyle w:val="Hyperlink"/>
            <w:noProof/>
          </w:rPr>
          <w:t>The consultation paper</w:t>
        </w:r>
        <w:r w:rsidR="00764783">
          <w:rPr>
            <w:noProof/>
            <w:webHidden/>
          </w:rPr>
          <w:tab/>
        </w:r>
        <w:r w:rsidR="00764783">
          <w:rPr>
            <w:noProof/>
            <w:webHidden/>
          </w:rPr>
          <w:fldChar w:fldCharType="begin"/>
        </w:r>
        <w:r w:rsidR="00764783">
          <w:rPr>
            <w:noProof/>
            <w:webHidden/>
          </w:rPr>
          <w:instrText xml:space="preserve"> PAGEREF _Toc336250805 \h </w:instrText>
        </w:r>
        <w:r w:rsidR="00764783">
          <w:rPr>
            <w:noProof/>
            <w:webHidden/>
          </w:rPr>
        </w:r>
        <w:r w:rsidR="00764783">
          <w:rPr>
            <w:noProof/>
            <w:webHidden/>
          </w:rPr>
          <w:fldChar w:fldCharType="separate"/>
        </w:r>
        <w:r w:rsidR="00AF36D2">
          <w:rPr>
            <w:noProof/>
            <w:webHidden/>
          </w:rPr>
          <w:t>5</w:t>
        </w:r>
        <w:r w:rsidR="00764783">
          <w:rPr>
            <w:noProof/>
            <w:webHidden/>
          </w:rPr>
          <w:fldChar w:fldCharType="end"/>
        </w:r>
      </w:hyperlink>
    </w:p>
    <w:p w14:paraId="046EBF98" w14:textId="77777777" w:rsidR="00764783" w:rsidRDefault="00381933">
      <w:pPr>
        <w:pStyle w:val="TOC2"/>
        <w:tabs>
          <w:tab w:val="right" w:leader="dot" w:pos="9060"/>
        </w:tabs>
        <w:rPr>
          <w:rFonts w:eastAsiaTheme="minorEastAsia" w:cstheme="minorBidi"/>
          <w:smallCaps w:val="0"/>
          <w:noProof/>
          <w:sz w:val="22"/>
          <w:szCs w:val="22"/>
          <w:lang w:eastAsia="en-GB" w:bidi="ar-SA"/>
        </w:rPr>
      </w:pPr>
      <w:hyperlink w:anchor="_Toc336250806" w:history="1">
        <w:r w:rsidR="00764783" w:rsidRPr="00D415CE">
          <w:rPr>
            <w:rStyle w:val="Hyperlink"/>
            <w:noProof/>
          </w:rPr>
          <w:t>Related projects</w:t>
        </w:r>
        <w:r w:rsidR="00764783">
          <w:rPr>
            <w:noProof/>
            <w:webHidden/>
          </w:rPr>
          <w:tab/>
        </w:r>
        <w:r w:rsidR="00764783">
          <w:rPr>
            <w:noProof/>
            <w:webHidden/>
          </w:rPr>
          <w:fldChar w:fldCharType="begin"/>
        </w:r>
        <w:r w:rsidR="00764783">
          <w:rPr>
            <w:noProof/>
            <w:webHidden/>
          </w:rPr>
          <w:instrText xml:space="preserve"> PAGEREF _Toc336250806 \h </w:instrText>
        </w:r>
        <w:r w:rsidR="00764783">
          <w:rPr>
            <w:noProof/>
            <w:webHidden/>
          </w:rPr>
        </w:r>
        <w:r w:rsidR="00764783">
          <w:rPr>
            <w:noProof/>
            <w:webHidden/>
          </w:rPr>
          <w:fldChar w:fldCharType="separate"/>
        </w:r>
        <w:r w:rsidR="00AF36D2">
          <w:rPr>
            <w:noProof/>
            <w:webHidden/>
          </w:rPr>
          <w:t>6</w:t>
        </w:r>
        <w:r w:rsidR="00764783">
          <w:rPr>
            <w:noProof/>
            <w:webHidden/>
          </w:rPr>
          <w:fldChar w:fldCharType="end"/>
        </w:r>
      </w:hyperlink>
    </w:p>
    <w:p w14:paraId="27B8D754" w14:textId="77777777" w:rsidR="00764783" w:rsidRDefault="00381933">
      <w:pPr>
        <w:pStyle w:val="TOC2"/>
        <w:tabs>
          <w:tab w:val="right" w:leader="dot" w:pos="9060"/>
        </w:tabs>
        <w:rPr>
          <w:rFonts w:eastAsiaTheme="minorEastAsia" w:cstheme="minorBidi"/>
          <w:smallCaps w:val="0"/>
          <w:noProof/>
          <w:sz w:val="22"/>
          <w:szCs w:val="22"/>
          <w:lang w:eastAsia="en-GB" w:bidi="ar-SA"/>
        </w:rPr>
      </w:pPr>
      <w:hyperlink w:anchor="_Toc336250807" w:history="1">
        <w:r w:rsidR="00764783" w:rsidRPr="00D415CE">
          <w:rPr>
            <w:rStyle w:val="Hyperlink"/>
            <w:noProof/>
          </w:rPr>
          <w:t>Next steps and proposed way forward</w:t>
        </w:r>
        <w:r w:rsidR="00764783">
          <w:rPr>
            <w:noProof/>
            <w:webHidden/>
          </w:rPr>
          <w:tab/>
        </w:r>
        <w:r w:rsidR="00764783">
          <w:rPr>
            <w:noProof/>
            <w:webHidden/>
          </w:rPr>
          <w:fldChar w:fldCharType="begin"/>
        </w:r>
        <w:r w:rsidR="00764783">
          <w:rPr>
            <w:noProof/>
            <w:webHidden/>
          </w:rPr>
          <w:instrText xml:space="preserve"> PAGEREF _Toc336250807 \h </w:instrText>
        </w:r>
        <w:r w:rsidR="00764783">
          <w:rPr>
            <w:noProof/>
            <w:webHidden/>
          </w:rPr>
        </w:r>
        <w:r w:rsidR="00764783">
          <w:rPr>
            <w:noProof/>
            <w:webHidden/>
          </w:rPr>
          <w:fldChar w:fldCharType="separate"/>
        </w:r>
        <w:r w:rsidR="00AF36D2">
          <w:rPr>
            <w:noProof/>
            <w:webHidden/>
          </w:rPr>
          <w:t>6</w:t>
        </w:r>
        <w:r w:rsidR="00764783">
          <w:rPr>
            <w:noProof/>
            <w:webHidden/>
          </w:rPr>
          <w:fldChar w:fldCharType="end"/>
        </w:r>
      </w:hyperlink>
    </w:p>
    <w:p w14:paraId="79297253"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08" w:history="1">
        <w:r w:rsidR="00764783" w:rsidRPr="00D415CE">
          <w:rPr>
            <w:rStyle w:val="Hyperlink"/>
            <w:noProof/>
          </w:rPr>
          <w:t>2.</w:t>
        </w:r>
        <w:r w:rsidR="00764783">
          <w:rPr>
            <w:rFonts w:eastAsiaTheme="minorEastAsia" w:cstheme="minorBidi"/>
            <w:b w:val="0"/>
            <w:bCs w:val="0"/>
            <w:caps w:val="0"/>
            <w:noProof/>
            <w:sz w:val="22"/>
            <w:szCs w:val="22"/>
            <w:lang w:eastAsia="en-GB" w:bidi="ar-SA"/>
          </w:rPr>
          <w:tab/>
        </w:r>
        <w:r w:rsidR="00764783" w:rsidRPr="00D415CE">
          <w:rPr>
            <w:rStyle w:val="Hyperlink"/>
            <w:noProof/>
          </w:rPr>
          <w:t>Background</w:t>
        </w:r>
        <w:r w:rsidR="00764783">
          <w:rPr>
            <w:noProof/>
            <w:webHidden/>
          </w:rPr>
          <w:tab/>
        </w:r>
        <w:r w:rsidR="00764783">
          <w:rPr>
            <w:noProof/>
            <w:webHidden/>
          </w:rPr>
          <w:fldChar w:fldCharType="begin"/>
        </w:r>
        <w:r w:rsidR="00764783">
          <w:rPr>
            <w:noProof/>
            <w:webHidden/>
          </w:rPr>
          <w:instrText xml:space="preserve"> PAGEREF _Toc336250808 \h </w:instrText>
        </w:r>
        <w:r w:rsidR="00764783">
          <w:rPr>
            <w:noProof/>
            <w:webHidden/>
          </w:rPr>
        </w:r>
        <w:r w:rsidR="00764783">
          <w:rPr>
            <w:noProof/>
            <w:webHidden/>
          </w:rPr>
          <w:fldChar w:fldCharType="separate"/>
        </w:r>
        <w:r w:rsidR="00AF36D2">
          <w:rPr>
            <w:noProof/>
            <w:webHidden/>
          </w:rPr>
          <w:t>6</w:t>
        </w:r>
        <w:r w:rsidR="00764783">
          <w:rPr>
            <w:noProof/>
            <w:webHidden/>
          </w:rPr>
          <w:fldChar w:fldCharType="end"/>
        </w:r>
      </w:hyperlink>
    </w:p>
    <w:p w14:paraId="4613DEED"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09" w:history="1">
        <w:r w:rsidR="00764783" w:rsidRPr="00D415CE">
          <w:rPr>
            <w:rStyle w:val="Hyperlink"/>
            <w:noProof/>
          </w:rPr>
          <w:t>2.1</w:t>
        </w:r>
        <w:r w:rsidR="00764783">
          <w:rPr>
            <w:rFonts w:eastAsiaTheme="minorEastAsia" w:cstheme="minorBidi"/>
            <w:smallCaps w:val="0"/>
            <w:noProof/>
            <w:sz w:val="22"/>
            <w:szCs w:val="22"/>
            <w:lang w:eastAsia="en-GB" w:bidi="ar-SA"/>
          </w:rPr>
          <w:tab/>
        </w:r>
        <w:r w:rsidR="00764783" w:rsidRPr="00D415CE">
          <w:rPr>
            <w:rStyle w:val="Hyperlink"/>
            <w:noProof/>
          </w:rPr>
          <w:t>Current regulatory environment</w:t>
        </w:r>
        <w:r w:rsidR="00764783">
          <w:rPr>
            <w:noProof/>
            <w:webHidden/>
          </w:rPr>
          <w:tab/>
        </w:r>
        <w:r w:rsidR="00764783">
          <w:rPr>
            <w:noProof/>
            <w:webHidden/>
          </w:rPr>
          <w:fldChar w:fldCharType="begin"/>
        </w:r>
        <w:r w:rsidR="00764783">
          <w:rPr>
            <w:noProof/>
            <w:webHidden/>
          </w:rPr>
          <w:instrText xml:space="preserve"> PAGEREF _Toc336250809 \h </w:instrText>
        </w:r>
        <w:r w:rsidR="00764783">
          <w:rPr>
            <w:noProof/>
            <w:webHidden/>
          </w:rPr>
        </w:r>
        <w:r w:rsidR="00764783">
          <w:rPr>
            <w:noProof/>
            <w:webHidden/>
          </w:rPr>
          <w:fldChar w:fldCharType="separate"/>
        </w:r>
        <w:r w:rsidR="00AF36D2">
          <w:rPr>
            <w:noProof/>
            <w:webHidden/>
          </w:rPr>
          <w:t>6</w:t>
        </w:r>
        <w:r w:rsidR="00764783">
          <w:rPr>
            <w:noProof/>
            <w:webHidden/>
          </w:rPr>
          <w:fldChar w:fldCharType="end"/>
        </w:r>
      </w:hyperlink>
    </w:p>
    <w:p w14:paraId="035BFED8"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10" w:history="1">
        <w:r w:rsidR="00764783" w:rsidRPr="00D415CE">
          <w:rPr>
            <w:rStyle w:val="Hyperlink"/>
            <w:noProof/>
          </w:rPr>
          <w:t>2.1.1</w:t>
        </w:r>
        <w:r w:rsidR="00764783">
          <w:rPr>
            <w:rFonts w:eastAsiaTheme="minorEastAsia" w:cstheme="minorBidi"/>
            <w:i w:val="0"/>
            <w:iCs w:val="0"/>
            <w:noProof/>
            <w:sz w:val="22"/>
            <w:szCs w:val="22"/>
            <w:lang w:eastAsia="en-GB" w:bidi="ar-SA"/>
          </w:rPr>
          <w:tab/>
        </w:r>
        <w:r w:rsidR="00764783" w:rsidRPr="00D415CE">
          <w:rPr>
            <w:rStyle w:val="Hyperlink"/>
            <w:noProof/>
          </w:rPr>
          <w:t>Australia New Zealand Food Standards Code</w:t>
        </w:r>
        <w:r w:rsidR="00764783">
          <w:rPr>
            <w:noProof/>
            <w:webHidden/>
          </w:rPr>
          <w:tab/>
        </w:r>
        <w:r w:rsidR="00764783">
          <w:rPr>
            <w:noProof/>
            <w:webHidden/>
          </w:rPr>
          <w:fldChar w:fldCharType="begin"/>
        </w:r>
        <w:r w:rsidR="00764783">
          <w:rPr>
            <w:noProof/>
            <w:webHidden/>
          </w:rPr>
          <w:instrText xml:space="preserve"> PAGEREF _Toc336250810 \h </w:instrText>
        </w:r>
        <w:r w:rsidR="00764783">
          <w:rPr>
            <w:noProof/>
            <w:webHidden/>
          </w:rPr>
        </w:r>
        <w:r w:rsidR="00764783">
          <w:rPr>
            <w:noProof/>
            <w:webHidden/>
          </w:rPr>
          <w:fldChar w:fldCharType="separate"/>
        </w:r>
        <w:r w:rsidR="00AF36D2">
          <w:rPr>
            <w:noProof/>
            <w:webHidden/>
          </w:rPr>
          <w:t>6</w:t>
        </w:r>
        <w:r w:rsidR="00764783">
          <w:rPr>
            <w:noProof/>
            <w:webHidden/>
          </w:rPr>
          <w:fldChar w:fldCharType="end"/>
        </w:r>
      </w:hyperlink>
    </w:p>
    <w:p w14:paraId="7B4C68A6"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11" w:history="1">
        <w:r w:rsidR="00764783" w:rsidRPr="00D415CE">
          <w:rPr>
            <w:rStyle w:val="Hyperlink"/>
            <w:noProof/>
          </w:rPr>
          <w:t>2.1.2</w:t>
        </w:r>
        <w:r w:rsidR="00764783">
          <w:rPr>
            <w:rFonts w:eastAsiaTheme="minorEastAsia" w:cstheme="minorBidi"/>
            <w:i w:val="0"/>
            <w:iCs w:val="0"/>
            <w:noProof/>
            <w:sz w:val="22"/>
            <w:szCs w:val="22"/>
            <w:lang w:eastAsia="en-GB" w:bidi="ar-SA"/>
          </w:rPr>
          <w:tab/>
        </w:r>
        <w:r w:rsidR="00764783" w:rsidRPr="00D415CE">
          <w:rPr>
            <w:rStyle w:val="Hyperlink"/>
            <w:noProof/>
          </w:rPr>
          <w:t>Regulatory approach to developing or varying food standards</w:t>
        </w:r>
        <w:r w:rsidR="00764783">
          <w:rPr>
            <w:noProof/>
            <w:webHidden/>
          </w:rPr>
          <w:tab/>
        </w:r>
        <w:r w:rsidR="00764783">
          <w:rPr>
            <w:noProof/>
            <w:webHidden/>
          </w:rPr>
          <w:fldChar w:fldCharType="begin"/>
        </w:r>
        <w:r w:rsidR="00764783">
          <w:rPr>
            <w:noProof/>
            <w:webHidden/>
          </w:rPr>
          <w:instrText xml:space="preserve"> PAGEREF _Toc336250811 \h </w:instrText>
        </w:r>
        <w:r w:rsidR="00764783">
          <w:rPr>
            <w:noProof/>
            <w:webHidden/>
          </w:rPr>
        </w:r>
        <w:r w:rsidR="00764783">
          <w:rPr>
            <w:noProof/>
            <w:webHidden/>
          </w:rPr>
          <w:fldChar w:fldCharType="separate"/>
        </w:r>
        <w:r w:rsidR="00AF36D2">
          <w:rPr>
            <w:noProof/>
            <w:webHidden/>
          </w:rPr>
          <w:t>7</w:t>
        </w:r>
        <w:r w:rsidR="00764783">
          <w:rPr>
            <w:noProof/>
            <w:webHidden/>
          </w:rPr>
          <w:fldChar w:fldCharType="end"/>
        </w:r>
      </w:hyperlink>
    </w:p>
    <w:p w14:paraId="3D57B3BF"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12" w:history="1">
        <w:r w:rsidR="00764783" w:rsidRPr="00D415CE">
          <w:rPr>
            <w:rStyle w:val="Hyperlink"/>
            <w:noProof/>
          </w:rPr>
          <w:t>2.1.3</w:t>
        </w:r>
        <w:r w:rsidR="00764783">
          <w:rPr>
            <w:rFonts w:eastAsiaTheme="minorEastAsia" w:cstheme="minorBidi"/>
            <w:i w:val="0"/>
            <w:iCs w:val="0"/>
            <w:noProof/>
            <w:sz w:val="22"/>
            <w:szCs w:val="22"/>
            <w:lang w:eastAsia="en-GB" w:bidi="ar-SA"/>
          </w:rPr>
          <w:tab/>
        </w:r>
        <w:r w:rsidR="00764783" w:rsidRPr="00D415CE">
          <w:rPr>
            <w:rStyle w:val="Hyperlink"/>
            <w:noProof/>
          </w:rPr>
          <w:t>WHO Code and relevant national agreements</w:t>
        </w:r>
        <w:r w:rsidR="00764783">
          <w:rPr>
            <w:noProof/>
            <w:webHidden/>
          </w:rPr>
          <w:tab/>
        </w:r>
        <w:r w:rsidR="00764783">
          <w:rPr>
            <w:noProof/>
            <w:webHidden/>
          </w:rPr>
          <w:fldChar w:fldCharType="begin"/>
        </w:r>
        <w:r w:rsidR="00764783">
          <w:rPr>
            <w:noProof/>
            <w:webHidden/>
          </w:rPr>
          <w:instrText xml:space="preserve"> PAGEREF _Toc336250812 \h </w:instrText>
        </w:r>
        <w:r w:rsidR="00764783">
          <w:rPr>
            <w:noProof/>
            <w:webHidden/>
          </w:rPr>
        </w:r>
        <w:r w:rsidR="00764783">
          <w:rPr>
            <w:noProof/>
            <w:webHidden/>
          </w:rPr>
          <w:fldChar w:fldCharType="separate"/>
        </w:r>
        <w:r w:rsidR="00AF36D2">
          <w:rPr>
            <w:noProof/>
            <w:webHidden/>
          </w:rPr>
          <w:t>8</w:t>
        </w:r>
        <w:r w:rsidR="00764783">
          <w:rPr>
            <w:noProof/>
            <w:webHidden/>
          </w:rPr>
          <w:fldChar w:fldCharType="end"/>
        </w:r>
      </w:hyperlink>
    </w:p>
    <w:p w14:paraId="68978193"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13" w:history="1">
        <w:r w:rsidR="00764783" w:rsidRPr="00D415CE">
          <w:rPr>
            <w:rStyle w:val="Hyperlink"/>
            <w:noProof/>
          </w:rPr>
          <w:t>2.1.4</w:t>
        </w:r>
        <w:r w:rsidR="00764783">
          <w:rPr>
            <w:rFonts w:eastAsiaTheme="minorEastAsia" w:cstheme="minorBidi"/>
            <w:i w:val="0"/>
            <w:iCs w:val="0"/>
            <w:noProof/>
            <w:sz w:val="22"/>
            <w:szCs w:val="22"/>
            <w:lang w:eastAsia="en-GB" w:bidi="ar-SA"/>
          </w:rPr>
          <w:tab/>
        </w:r>
        <w:r w:rsidR="00764783" w:rsidRPr="00D415CE">
          <w:rPr>
            <w:rStyle w:val="Hyperlink"/>
            <w:noProof/>
          </w:rPr>
          <w:t>International and overseas regulations</w:t>
        </w:r>
        <w:r w:rsidR="00764783">
          <w:rPr>
            <w:noProof/>
            <w:webHidden/>
          </w:rPr>
          <w:tab/>
        </w:r>
        <w:r w:rsidR="00764783">
          <w:rPr>
            <w:noProof/>
            <w:webHidden/>
          </w:rPr>
          <w:fldChar w:fldCharType="begin"/>
        </w:r>
        <w:r w:rsidR="00764783">
          <w:rPr>
            <w:noProof/>
            <w:webHidden/>
          </w:rPr>
          <w:instrText xml:space="preserve"> PAGEREF _Toc336250813 \h </w:instrText>
        </w:r>
        <w:r w:rsidR="00764783">
          <w:rPr>
            <w:noProof/>
            <w:webHidden/>
          </w:rPr>
        </w:r>
        <w:r w:rsidR="00764783">
          <w:rPr>
            <w:noProof/>
            <w:webHidden/>
          </w:rPr>
          <w:fldChar w:fldCharType="separate"/>
        </w:r>
        <w:r w:rsidR="00AF36D2">
          <w:rPr>
            <w:noProof/>
            <w:webHidden/>
          </w:rPr>
          <w:t>8</w:t>
        </w:r>
        <w:r w:rsidR="00764783">
          <w:rPr>
            <w:noProof/>
            <w:webHidden/>
          </w:rPr>
          <w:fldChar w:fldCharType="end"/>
        </w:r>
      </w:hyperlink>
    </w:p>
    <w:p w14:paraId="1752C06B"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14" w:history="1">
        <w:r w:rsidR="00764783" w:rsidRPr="00D415CE">
          <w:rPr>
            <w:rStyle w:val="Hyperlink"/>
            <w:noProof/>
          </w:rPr>
          <w:t>2.2</w:t>
        </w:r>
        <w:r w:rsidR="00764783">
          <w:rPr>
            <w:rFonts w:eastAsiaTheme="minorEastAsia" w:cstheme="minorBidi"/>
            <w:smallCaps w:val="0"/>
            <w:noProof/>
            <w:sz w:val="22"/>
            <w:szCs w:val="22"/>
            <w:lang w:eastAsia="en-GB" w:bidi="ar-SA"/>
          </w:rPr>
          <w:tab/>
        </w:r>
        <w:r w:rsidR="00764783" w:rsidRPr="00D415CE">
          <w:rPr>
            <w:rStyle w:val="Hyperlink"/>
            <w:noProof/>
          </w:rPr>
          <w:t>Current market</w:t>
        </w:r>
        <w:r w:rsidR="00764783">
          <w:rPr>
            <w:noProof/>
            <w:webHidden/>
          </w:rPr>
          <w:tab/>
        </w:r>
        <w:r w:rsidR="00764783">
          <w:rPr>
            <w:noProof/>
            <w:webHidden/>
          </w:rPr>
          <w:fldChar w:fldCharType="begin"/>
        </w:r>
        <w:r w:rsidR="00764783">
          <w:rPr>
            <w:noProof/>
            <w:webHidden/>
          </w:rPr>
          <w:instrText xml:space="preserve"> PAGEREF _Toc336250814 \h </w:instrText>
        </w:r>
        <w:r w:rsidR="00764783">
          <w:rPr>
            <w:noProof/>
            <w:webHidden/>
          </w:rPr>
        </w:r>
        <w:r w:rsidR="00764783">
          <w:rPr>
            <w:noProof/>
            <w:webHidden/>
          </w:rPr>
          <w:fldChar w:fldCharType="separate"/>
        </w:r>
        <w:r w:rsidR="00AF36D2">
          <w:rPr>
            <w:noProof/>
            <w:webHidden/>
          </w:rPr>
          <w:t>9</w:t>
        </w:r>
        <w:r w:rsidR="00764783">
          <w:rPr>
            <w:noProof/>
            <w:webHidden/>
          </w:rPr>
          <w:fldChar w:fldCharType="end"/>
        </w:r>
      </w:hyperlink>
    </w:p>
    <w:p w14:paraId="5CAC7E72"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15" w:history="1">
        <w:r w:rsidR="00764783" w:rsidRPr="00D415CE">
          <w:rPr>
            <w:rStyle w:val="Hyperlink"/>
            <w:noProof/>
          </w:rPr>
          <w:t>2.2.1</w:t>
        </w:r>
        <w:r w:rsidR="00764783">
          <w:rPr>
            <w:rFonts w:eastAsiaTheme="minorEastAsia" w:cstheme="minorBidi"/>
            <w:i w:val="0"/>
            <w:iCs w:val="0"/>
            <w:noProof/>
            <w:sz w:val="22"/>
            <w:szCs w:val="22"/>
            <w:lang w:eastAsia="en-GB" w:bidi="ar-SA"/>
          </w:rPr>
          <w:tab/>
        </w:r>
        <w:r w:rsidR="00764783" w:rsidRPr="00D415CE">
          <w:rPr>
            <w:rStyle w:val="Hyperlink"/>
            <w:noProof/>
          </w:rPr>
          <w:t>Traded products</w:t>
        </w:r>
        <w:r w:rsidR="00764783">
          <w:rPr>
            <w:noProof/>
            <w:webHidden/>
          </w:rPr>
          <w:tab/>
        </w:r>
        <w:r w:rsidR="00764783">
          <w:rPr>
            <w:noProof/>
            <w:webHidden/>
          </w:rPr>
          <w:fldChar w:fldCharType="begin"/>
        </w:r>
        <w:r w:rsidR="00764783">
          <w:rPr>
            <w:noProof/>
            <w:webHidden/>
          </w:rPr>
          <w:instrText xml:space="preserve"> PAGEREF _Toc336250815 \h </w:instrText>
        </w:r>
        <w:r w:rsidR="00764783">
          <w:rPr>
            <w:noProof/>
            <w:webHidden/>
          </w:rPr>
        </w:r>
        <w:r w:rsidR="00764783">
          <w:rPr>
            <w:noProof/>
            <w:webHidden/>
          </w:rPr>
          <w:fldChar w:fldCharType="separate"/>
        </w:r>
        <w:r w:rsidR="00AF36D2">
          <w:rPr>
            <w:noProof/>
            <w:webHidden/>
          </w:rPr>
          <w:t>9</w:t>
        </w:r>
        <w:r w:rsidR="00764783">
          <w:rPr>
            <w:noProof/>
            <w:webHidden/>
          </w:rPr>
          <w:fldChar w:fldCharType="end"/>
        </w:r>
      </w:hyperlink>
    </w:p>
    <w:p w14:paraId="607BB062"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16" w:history="1">
        <w:r w:rsidR="00764783" w:rsidRPr="00D415CE">
          <w:rPr>
            <w:rStyle w:val="Hyperlink"/>
            <w:noProof/>
          </w:rPr>
          <w:t>2.2.2</w:t>
        </w:r>
        <w:r w:rsidR="00764783">
          <w:rPr>
            <w:rFonts w:eastAsiaTheme="minorEastAsia" w:cstheme="minorBidi"/>
            <w:i w:val="0"/>
            <w:iCs w:val="0"/>
            <w:noProof/>
            <w:sz w:val="22"/>
            <w:szCs w:val="22"/>
            <w:lang w:eastAsia="en-GB" w:bidi="ar-SA"/>
          </w:rPr>
          <w:tab/>
        </w:r>
        <w:r w:rsidR="00764783" w:rsidRPr="00D415CE">
          <w:rPr>
            <w:rStyle w:val="Hyperlink"/>
            <w:noProof/>
          </w:rPr>
          <w:t>Export only products manufactured in Australia and New Zealand</w:t>
        </w:r>
        <w:r w:rsidR="00764783">
          <w:rPr>
            <w:noProof/>
            <w:webHidden/>
          </w:rPr>
          <w:tab/>
        </w:r>
        <w:r w:rsidR="00764783">
          <w:rPr>
            <w:noProof/>
            <w:webHidden/>
          </w:rPr>
          <w:fldChar w:fldCharType="begin"/>
        </w:r>
        <w:r w:rsidR="00764783">
          <w:rPr>
            <w:noProof/>
            <w:webHidden/>
          </w:rPr>
          <w:instrText xml:space="preserve"> PAGEREF _Toc336250816 \h </w:instrText>
        </w:r>
        <w:r w:rsidR="00764783">
          <w:rPr>
            <w:noProof/>
            <w:webHidden/>
          </w:rPr>
        </w:r>
        <w:r w:rsidR="00764783">
          <w:rPr>
            <w:noProof/>
            <w:webHidden/>
          </w:rPr>
          <w:fldChar w:fldCharType="separate"/>
        </w:r>
        <w:r w:rsidR="00AF36D2">
          <w:rPr>
            <w:noProof/>
            <w:webHidden/>
          </w:rPr>
          <w:t>9</w:t>
        </w:r>
        <w:r w:rsidR="00764783">
          <w:rPr>
            <w:noProof/>
            <w:webHidden/>
          </w:rPr>
          <w:fldChar w:fldCharType="end"/>
        </w:r>
      </w:hyperlink>
    </w:p>
    <w:p w14:paraId="042A78B2"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17" w:history="1">
        <w:r w:rsidR="00764783" w:rsidRPr="00D415CE">
          <w:rPr>
            <w:rStyle w:val="Hyperlink"/>
            <w:noProof/>
          </w:rPr>
          <w:t>3.</w:t>
        </w:r>
        <w:r w:rsidR="00764783">
          <w:rPr>
            <w:rFonts w:eastAsiaTheme="minorEastAsia" w:cstheme="minorBidi"/>
            <w:b w:val="0"/>
            <w:bCs w:val="0"/>
            <w:caps w:val="0"/>
            <w:noProof/>
            <w:sz w:val="22"/>
            <w:szCs w:val="22"/>
            <w:lang w:eastAsia="en-GB" w:bidi="ar-SA"/>
          </w:rPr>
          <w:tab/>
        </w:r>
        <w:r w:rsidR="00764783" w:rsidRPr="00D415CE">
          <w:rPr>
            <w:rStyle w:val="Hyperlink"/>
            <w:noProof/>
          </w:rPr>
          <w:t>Issues relating to the structure of Standard 2.9.1</w:t>
        </w:r>
        <w:r w:rsidR="00764783">
          <w:rPr>
            <w:noProof/>
            <w:webHidden/>
          </w:rPr>
          <w:tab/>
        </w:r>
        <w:r w:rsidR="00764783">
          <w:rPr>
            <w:noProof/>
            <w:webHidden/>
          </w:rPr>
          <w:fldChar w:fldCharType="begin"/>
        </w:r>
        <w:r w:rsidR="00764783">
          <w:rPr>
            <w:noProof/>
            <w:webHidden/>
          </w:rPr>
          <w:instrText xml:space="preserve"> PAGEREF _Toc336250817 \h </w:instrText>
        </w:r>
        <w:r w:rsidR="00764783">
          <w:rPr>
            <w:noProof/>
            <w:webHidden/>
          </w:rPr>
        </w:r>
        <w:r w:rsidR="00764783">
          <w:rPr>
            <w:noProof/>
            <w:webHidden/>
          </w:rPr>
          <w:fldChar w:fldCharType="separate"/>
        </w:r>
        <w:r w:rsidR="00AF36D2">
          <w:rPr>
            <w:noProof/>
            <w:webHidden/>
          </w:rPr>
          <w:t>10</w:t>
        </w:r>
        <w:r w:rsidR="00764783">
          <w:rPr>
            <w:noProof/>
            <w:webHidden/>
          </w:rPr>
          <w:fldChar w:fldCharType="end"/>
        </w:r>
      </w:hyperlink>
    </w:p>
    <w:p w14:paraId="6C64F703"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18" w:history="1">
        <w:r w:rsidR="00764783" w:rsidRPr="00D415CE">
          <w:rPr>
            <w:rStyle w:val="Hyperlink"/>
            <w:noProof/>
          </w:rPr>
          <w:t>3.1</w:t>
        </w:r>
        <w:r w:rsidR="00764783">
          <w:rPr>
            <w:rFonts w:eastAsiaTheme="minorEastAsia" w:cstheme="minorBidi"/>
            <w:smallCaps w:val="0"/>
            <w:noProof/>
            <w:sz w:val="22"/>
            <w:szCs w:val="22"/>
            <w:lang w:eastAsia="en-GB" w:bidi="ar-SA"/>
          </w:rPr>
          <w:tab/>
        </w:r>
        <w:r w:rsidR="00764783" w:rsidRPr="00D415CE">
          <w:rPr>
            <w:rStyle w:val="Hyperlink"/>
            <w:noProof/>
          </w:rPr>
          <w:t>Definitions for product categories</w:t>
        </w:r>
        <w:r w:rsidR="00764783">
          <w:rPr>
            <w:noProof/>
            <w:webHidden/>
          </w:rPr>
          <w:tab/>
        </w:r>
        <w:r w:rsidR="00764783">
          <w:rPr>
            <w:noProof/>
            <w:webHidden/>
          </w:rPr>
          <w:fldChar w:fldCharType="begin"/>
        </w:r>
        <w:r w:rsidR="00764783">
          <w:rPr>
            <w:noProof/>
            <w:webHidden/>
          </w:rPr>
          <w:instrText xml:space="preserve"> PAGEREF _Toc336250818 \h </w:instrText>
        </w:r>
        <w:r w:rsidR="00764783">
          <w:rPr>
            <w:noProof/>
            <w:webHidden/>
          </w:rPr>
        </w:r>
        <w:r w:rsidR="00764783">
          <w:rPr>
            <w:noProof/>
            <w:webHidden/>
          </w:rPr>
          <w:fldChar w:fldCharType="separate"/>
        </w:r>
        <w:r w:rsidR="00AF36D2">
          <w:rPr>
            <w:noProof/>
            <w:webHidden/>
          </w:rPr>
          <w:t>10</w:t>
        </w:r>
        <w:r w:rsidR="00764783">
          <w:rPr>
            <w:noProof/>
            <w:webHidden/>
          </w:rPr>
          <w:fldChar w:fldCharType="end"/>
        </w:r>
      </w:hyperlink>
    </w:p>
    <w:p w14:paraId="786530B0"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19" w:history="1">
        <w:r w:rsidR="00764783" w:rsidRPr="00D415CE">
          <w:rPr>
            <w:rStyle w:val="Hyperlink"/>
            <w:noProof/>
          </w:rPr>
          <w:t>3.2</w:t>
        </w:r>
        <w:r w:rsidR="00764783">
          <w:rPr>
            <w:rFonts w:eastAsiaTheme="minorEastAsia" w:cstheme="minorBidi"/>
            <w:smallCaps w:val="0"/>
            <w:noProof/>
            <w:sz w:val="22"/>
            <w:szCs w:val="22"/>
            <w:lang w:eastAsia="en-GB" w:bidi="ar-SA"/>
          </w:rPr>
          <w:tab/>
        </w:r>
        <w:r w:rsidR="00764783" w:rsidRPr="00D415CE">
          <w:rPr>
            <w:rStyle w:val="Hyperlink"/>
            <w:noProof/>
          </w:rPr>
          <w:t>Infant formula products for special dietary use</w:t>
        </w:r>
        <w:r w:rsidR="00764783">
          <w:rPr>
            <w:noProof/>
            <w:webHidden/>
          </w:rPr>
          <w:tab/>
        </w:r>
        <w:r w:rsidR="00764783">
          <w:rPr>
            <w:noProof/>
            <w:webHidden/>
          </w:rPr>
          <w:fldChar w:fldCharType="begin"/>
        </w:r>
        <w:r w:rsidR="00764783">
          <w:rPr>
            <w:noProof/>
            <w:webHidden/>
          </w:rPr>
          <w:instrText xml:space="preserve"> PAGEREF _Toc336250819 \h </w:instrText>
        </w:r>
        <w:r w:rsidR="00764783">
          <w:rPr>
            <w:noProof/>
            <w:webHidden/>
          </w:rPr>
        </w:r>
        <w:r w:rsidR="00764783">
          <w:rPr>
            <w:noProof/>
            <w:webHidden/>
          </w:rPr>
          <w:fldChar w:fldCharType="separate"/>
        </w:r>
        <w:r w:rsidR="00AF36D2">
          <w:rPr>
            <w:noProof/>
            <w:webHidden/>
          </w:rPr>
          <w:t>11</w:t>
        </w:r>
        <w:r w:rsidR="00764783">
          <w:rPr>
            <w:noProof/>
            <w:webHidden/>
          </w:rPr>
          <w:fldChar w:fldCharType="end"/>
        </w:r>
      </w:hyperlink>
    </w:p>
    <w:p w14:paraId="5D09C0DA"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20" w:history="1">
        <w:r w:rsidR="00764783" w:rsidRPr="00D415CE">
          <w:rPr>
            <w:rStyle w:val="Hyperlink"/>
            <w:noProof/>
          </w:rPr>
          <w:t>3.3</w:t>
        </w:r>
        <w:r w:rsidR="00764783">
          <w:rPr>
            <w:rFonts w:eastAsiaTheme="minorEastAsia" w:cstheme="minorBidi"/>
            <w:smallCaps w:val="0"/>
            <w:noProof/>
            <w:sz w:val="22"/>
            <w:szCs w:val="22"/>
            <w:lang w:eastAsia="en-GB" w:bidi="ar-SA"/>
          </w:rPr>
          <w:tab/>
        </w:r>
        <w:r w:rsidR="00764783" w:rsidRPr="00D415CE">
          <w:rPr>
            <w:rStyle w:val="Hyperlink"/>
            <w:noProof/>
          </w:rPr>
          <w:t>Guidelines</w:t>
        </w:r>
        <w:r w:rsidR="00764783">
          <w:rPr>
            <w:noProof/>
            <w:webHidden/>
          </w:rPr>
          <w:tab/>
        </w:r>
        <w:r w:rsidR="00764783">
          <w:rPr>
            <w:noProof/>
            <w:webHidden/>
          </w:rPr>
          <w:fldChar w:fldCharType="begin"/>
        </w:r>
        <w:r w:rsidR="00764783">
          <w:rPr>
            <w:noProof/>
            <w:webHidden/>
          </w:rPr>
          <w:instrText xml:space="preserve"> PAGEREF _Toc336250820 \h </w:instrText>
        </w:r>
        <w:r w:rsidR="00764783">
          <w:rPr>
            <w:noProof/>
            <w:webHidden/>
          </w:rPr>
        </w:r>
        <w:r w:rsidR="00764783">
          <w:rPr>
            <w:noProof/>
            <w:webHidden/>
          </w:rPr>
          <w:fldChar w:fldCharType="separate"/>
        </w:r>
        <w:r w:rsidR="00AF36D2">
          <w:rPr>
            <w:noProof/>
            <w:webHidden/>
          </w:rPr>
          <w:t>12</w:t>
        </w:r>
        <w:r w:rsidR="00764783">
          <w:rPr>
            <w:noProof/>
            <w:webHidden/>
          </w:rPr>
          <w:fldChar w:fldCharType="end"/>
        </w:r>
      </w:hyperlink>
    </w:p>
    <w:p w14:paraId="5A386135"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21" w:history="1">
        <w:r w:rsidR="00764783" w:rsidRPr="00D415CE">
          <w:rPr>
            <w:rStyle w:val="Hyperlink"/>
            <w:noProof/>
          </w:rPr>
          <w:t>4.</w:t>
        </w:r>
        <w:r w:rsidR="00764783">
          <w:rPr>
            <w:rFonts w:eastAsiaTheme="minorEastAsia" w:cstheme="minorBidi"/>
            <w:b w:val="0"/>
            <w:bCs w:val="0"/>
            <w:caps w:val="0"/>
            <w:noProof/>
            <w:sz w:val="22"/>
            <w:szCs w:val="22"/>
            <w:lang w:eastAsia="en-GB" w:bidi="ar-SA"/>
          </w:rPr>
          <w:tab/>
        </w:r>
        <w:r w:rsidR="00764783" w:rsidRPr="00D415CE">
          <w:rPr>
            <w:rStyle w:val="Hyperlink"/>
            <w:noProof/>
          </w:rPr>
          <w:t>Compositional issues</w:t>
        </w:r>
        <w:r w:rsidR="00764783">
          <w:rPr>
            <w:noProof/>
            <w:webHidden/>
          </w:rPr>
          <w:tab/>
        </w:r>
        <w:r w:rsidR="00764783">
          <w:rPr>
            <w:noProof/>
            <w:webHidden/>
          </w:rPr>
          <w:fldChar w:fldCharType="begin"/>
        </w:r>
        <w:r w:rsidR="00764783">
          <w:rPr>
            <w:noProof/>
            <w:webHidden/>
          </w:rPr>
          <w:instrText xml:space="preserve"> PAGEREF _Toc336250821 \h </w:instrText>
        </w:r>
        <w:r w:rsidR="00764783">
          <w:rPr>
            <w:noProof/>
            <w:webHidden/>
          </w:rPr>
        </w:r>
        <w:r w:rsidR="00764783">
          <w:rPr>
            <w:noProof/>
            <w:webHidden/>
          </w:rPr>
          <w:fldChar w:fldCharType="separate"/>
        </w:r>
        <w:r w:rsidR="00AF36D2">
          <w:rPr>
            <w:noProof/>
            <w:webHidden/>
          </w:rPr>
          <w:t>12</w:t>
        </w:r>
        <w:r w:rsidR="00764783">
          <w:rPr>
            <w:noProof/>
            <w:webHidden/>
          </w:rPr>
          <w:fldChar w:fldCharType="end"/>
        </w:r>
      </w:hyperlink>
    </w:p>
    <w:p w14:paraId="3FF60B51"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22" w:history="1">
        <w:r w:rsidR="00764783" w:rsidRPr="00D415CE">
          <w:rPr>
            <w:rStyle w:val="Hyperlink"/>
            <w:noProof/>
          </w:rPr>
          <w:t>4.1</w:t>
        </w:r>
        <w:r w:rsidR="00764783">
          <w:rPr>
            <w:rFonts w:eastAsiaTheme="minorEastAsia" w:cstheme="minorBidi"/>
            <w:smallCaps w:val="0"/>
            <w:noProof/>
            <w:sz w:val="22"/>
            <w:szCs w:val="22"/>
            <w:lang w:eastAsia="en-GB" w:bidi="ar-SA"/>
          </w:rPr>
          <w:tab/>
        </w:r>
        <w:r w:rsidR="00764783" w:rsidRPr="00D415CE">
          <w:rPr>
            <w:rStyle w:val="Hyperlink"/>
            <w:noProof/>
          </w:rPr>
          <w:t>Energy</w:t>
        </w:r>
        <w:r w:rsidR="00764783">
          <w:rPr>
            <w:noProof/>
            <w:webHidden/>
          </w:rPr>
          <w:tab/>
        </w:r>
        <w:r w:rsidR="00764783">
          <w:rPr>
            <w:noProof/>
            <w:webHidden/>
          </w:rPr>
          <w:fldChar w:fldCharType="begin"/>
        </w:r>
        <w:r w:rsidR="00764783">
          <w:rPr>
            <w:noProof/>
            <w:webHidden/>
          </w:rPr>
          <w:instrText xml:space="preserve"> PAGEREF _Toc336250822 \h </w:instrText>
        </w:r>
        <w:r w:rsidR="00764783">
          <w:rPr>
            <w:noProof/>
            <w:webHidden/>
          </w:rPr>
        </w:r>
        <w:r w:rsidR="00764783">
          <w:rPr>
            <w:noProof/>
            <w:webHidden/>
          </w:rPr>
          <w:fldChar w:fldCharType="separate"/>
        </w:r>
        <w:r w:rsidR="00AF36D2">
          <w:rPr>
            <w:noProof/>
            <w:webHidden/>
          </w:rPr>
          <w:t>13</w:t>
        </w:r>
        <w:r w:rsidR="00764783">
          <w:rPr>
            <w:noProof/>
            <w:webHidden/>
          </w:rPr>
          <w:fldChar w:fldCharType="end"/>
        </w:r>
      </w:hyperlink>
    </w:p>
    <w:p w14:paraId="5D1CECD4"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23" w:history="1">
        <w:r w:rsidR="00764783" w:rsidRPr="00D415CE">
          <w:rPr>
            <w:rStyle w:val="Hyperlink"/>
            <w:noProof/>
          </w:rPr>
          <w:t>4.2</w:t>
        </w:r>
        <w:r w:rsidR="00764783">
          <w:rPr>
            <w:rFonts w:eastAsiaTheme="minorEastAsia" w:cstheme="minorBidi"/>
            <w:smallCaps w:val="0"/>
            <w:noProof/>
            <w:sz w:val="22"/>
            <w:szCs w:val="22"/>
            <w:lang w:eastAsia="en-GB" w:bidi="ar-SA"/>
          </w:rPr>
          <w:tab/>
        </w:r>
        <w:r w:rsidR="00764783" w:rsidRPr="00D415CE">
          <w:rPr>
            <w:rStyle w:val="Hyperlink"/>
            <w:noProof/>
          </w:rPr>
          <w:t>Macronutrients</w:t>
        </w:r>
        <w:r w:rsidR="00764783">
          <w:rPr>
            <w:noProof/>
            <w:webHidden/>
          </w:rPr>
          <w:tab/>
        </w:r>
        <w:r w:rsidR="00764783">
          <w:rPr>
            <w:noProof/>
            <w:webHidden/>
          </w:rPr>
          <w:fldChar w:fldCharType="begin"/>
        </w:r>
        <w:r w:rsidR="00764783">
          <w:rPr>
            <w:noProof/>
            <w:webHidden/>
          </w:rPr>
          <w:instrText xml:space="preserve"> PAGEREF _Toc336250823 \h </w:instrText>
        </w:r>
        <w:r w:rsidR="00764783">
          <w:rPr>
            <w:noProof/>
            <w:webHidden/>
          </w:rPr>
        </w:r>
        <w:r w:rsidR="00764783">
          <w:rPr>
            <w:noProof/>
            <w:webHidden/>
          </w:rPr>
          <w:fldChar w:fldCharType="separate"/>
        </w:r>
        <w:r w:rsidR="00AF36D2">
          <w:rPr>
            <w:noProof/>
            <w:webHidden/>
          </w:rPr>
          <w:t>13</w:t>
        </w:r>
        <w:r w:rsidR="00764783">
          <w:rPr>
            <w:noProof/>
            <w:webHidden/>
          </w:rPr>
          <w:fldChar w:fldCharType="end"/>
        </w:r>
      </w:hyperlink>
    </w:p>
    <w:p w14:paraId="39B66904"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24" w:history="1">
        <w:r w:rsidR="00764783" w:rsidRPr="00D415CE">
          <w:rPr>
            <w:rStyle w:val="Hyperlink"/>
            <w:noProof/>
          </w:rPr>
          <w:t>4.2.1</w:t>
        </w:r>
        <w:r w:rsidR="00764783">
          <w:rPr>
            <w:rFonts w:eastAsiaTheme="minorEastAsia" w:cstheme="minorBidi"/>
            <w:i w:val="0"/>
            <w:iCs w:val="0"/>
            <w:noProof/>
            <w:sz w:val="22"/>
            <w:szCs w:val="22"/>
            <w:lang w:eastAsia="en-GB" w:bidi="ar-SA"/>
          </w:rPr>
          <w:tab/>
        </w:r>
        <w:r w:rsidR="00764783" w:rsidRPr="00D415CE">
          <w:rPr>
            <w:rStyle w:val="Hyperlink"/>
            <w:noProof/>
          </w:rPr>
          <w:t>Calculation of protein content</w:t>
        </w:r>
        <w:r w:rsidR="00764783">
          <w:rPr>
            <w:noProof/>
            <w:webHidden/>
          </w:rPr>
          <w:tab/>
        </w:r>
        <w:r w:rsidR="00764783">
          <w:rPr>
            <w:noProof/>
            <w:webHidden/>
          </w:rPr>
          <w:fldChar w:fldCharType="begin"/>
        </w:r>
        <w:r w:rsidR="00764783">
          <w:rPr>
            <w:noProof/>
            <w:webHidden/>
          </w:rPr>
          <w:instrText xml:space="preserve"> PAGEREF _Toc336250824 \h </w:instrText>
        </w:r>
        <w:r w:rsidR="00764783">
          <w:rPr>
            <w:noProof/>
            <w:webHidden/>
          </w:rPr>
        </w:r>
        <w:r w:rsidR="00764783">
          <w:rPr>
            <w:noProof/>
            <w:webHidden/>
          </w:rPr>
          <w:fldChar w:fldCharType="separate"/>
        </w:r>
        <w:r w:rsidR="00AF36D2">
          <w:rPr>
            <w:noProof/>
            <w:webHidden/>
          </w:rPr>
          <w:t>14</w:t>
        </w:r>
        <w:r w:rsidR="00764783">
          <w:rPr>
            <w:noProof/>
            <w:webHidden/>
          </w:rPr>
          <w:fldChar w:fldCharType="end"/>
        </w:r>
      </w:hyperlink>
    </w:p>
    <w:p w14:paraId="25E79CCA"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25" w:history="1">
        <w:r w:rsidR="00764783" w:rsidRPr="00D415CE">
          <w:rPr>
            <w:rStyle w:val="Hyperlink"/>
            <w:noProof/>
          </w:rPr>
          <w:t>4.2.2</w:t>
        </w:r>
        <w:r w:rsidR="00764783">
          <w:rPr>
            <w:rFonts w:eastAsiaTheme="minorEastAsia" w:cstheme="minorBidi"/>
            <w:i w:val="0"/>
            <w:iCs w:val="0"/>
            <w:noProof/>
            <w:sz w:val="22"/>
            <w:szCs w:val="22"/>
            <w:lang w:eastAsia="en-GB" w:bidi="ar-SA"/>
          </w:rPr>
          <w:tab/>
        </w:r>
        <w:r w:rsidR="00764783" w:rsidRPr="00D415CE">
          <w:rPr>
            <w:rStyle w:val="Hyperlink"/>
            <w:noProof/>
          </w:rPr>
          <w:t>Protein quality</w:t>
        </w:r>
        <w:r w:rsidR="00764783">
          <w:rPr>
            <w:noProof/>
            <w:webHidden/>
          </w:rPr>
          <w:tab/>
        </w:r>
        <w:r w:rsidR="00764783">
          <w:rPr>
            <w:noProof/>
            <w:webHidden/>
          </w:rPr>
          <w:fldChar w:fldCharType="begin"/>
        </w:r>
        <w:r w:rsidR="00764783">
          <w:rPr>
            <w:noProof/>
            <w:webHidden/>
          </w:rPr>
          <w:instrText xml:space="preserve"> PAGEREF _Toc336250825 \h </w:instrText>
        </w:r>
        <w:r w:rsidR="00764783">
          <w:rPr>
            <w:noProof/>
            <w:webHidden/>
          </w:rPr>
        </w:r>
        <w:r w:rsidR="00764783">
          <w:rPr>
            <w:noProof/>
            <w:webHidden/>
          </w:rPr>
          <w:fldChar w:fldCharType="separate"/>
        </w:r>
        <w:r w:rsidR="00AF36D2">
          <w:rPr>
            <w:noProof/>
            <w:webHidden/>
          </w:rPr>
          <w:t>14</w:t>
        </w:r>
        <w:r w:rsidR="00764783">
          <w:rPr>
            <w:noProof/>
            <w:webHidden/>
          </w:rPr>
          <w:fldChar w:fldCharType="end"/>
        </w:r>
      </w:hyperlink>
    </w:p>
    <w:p w14:paraId="4176BF29"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26" w:history="1">
        <w:r w:rsidR="00764783" w:rsidRPr="00D415CE">
          <w:rPr>
            <w:rStyle w:val="Hyperlink"/>
            <w:noProof/>
          </w:rPr>
          <w:t>4.3</w:t>
        </w:r>
        <w:r w:rsidR="00764783">
          <w:rPr>
            <w:rFonts w:eastAsiaTheme="minorEastAsia" w:cstheme="minorBidi"/>
            <w:smallCaps w:val="0"/>
            <w:noProof/>
            <w:sz w:val="22"/>
            <w:szCs w:val="22"/>
            <w:lang w:eastAsia="en-GB" w:bidi="ar-SA"/>
          </w:rPr>
          <w:tab/>
        </w:r>
        <w:r w:rsidR="00764783" w:rsidRPr="00D415CE">
          <w:rPr>
            <w:rStyle w:val="Hyperlink"/>
            <w:noProof/>
          </w:rPr>
          <w:t>Vitamins, minerals and electrolytes</w:t>
        </w:r>
        <w:r w:rsidR="00764783">
          <w:rPr>
            <w:noProof/>
            <w:webHidden/>
          </w:rPr>
          <w:tab/>
        </w:r>
        <w:r w:rsidR="00764783">
          <w:rPr>
            <w:noProof/>
            <w:webHidden/>
          </w:rPr>
          <w:fldChar w:fldCharType="begin"/>
        </w:r>
        <w:r w:rsidR="00764783">
          <w:rPr>
            <w:noProof/>
            <w:webHidden/>
          </w:rPr>
          <w:instrText xml:space="preserve"> PAGEREF _Toc336250826 \h </w:instrText>
        </w:r>
        <w:r w:rsidR="00764783">
          <w:rPr>
            <w:noProof/>
            <w:webHidden/>
          </w:rPr>
        </w:r>
        <w:r w:rsidR="00764783">
          <w:rPr>
            <w:noProof/>
            <w:webHidden/>
          </w:rPr>
          <w:fldChar w:fldCharType="separate"/>
        </w:r>
        <w:r w:rsidR="00AF36D2">
          <w:rPr>
            <w:noProof/>
            <w:webHidden/>
          </w:rPr>
          <w:t>14</w:t>
        </w:r>
        <w:r w:rsidR="00764783">
          <w:rPr>
            <w:noProof/>
            <w:webHidden/>
          </w:rPr>
          <w:fldChar w:fldCharType="end"/>
        </w:r>
      </w:hyperlink>
    </w:p>
    <w:p w14:paraId="03905034"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27" w:history="1">
        <w:r w:rsidR="00764783" w:rsidRPr="00D415CE">
          <w:rPr>
            <w:rStyle w:val="Hyperlink"/>
            <w:noProof/>
          </w:rPr>
          <w:t>4.3.1</w:t>
        </w:r>
        <w:r w:rsidR="00764783">
          <w:rPr>
            <w:rFonts w:eastAsiaTheme="minorEastAsia" w:cstheme="minorBidi"/>
            <w:i w:val="0"/>
            <w:iCs w:val="0"/>
            <w:noProof/>
            <w:sz w:val="22"/>
            <w:szCs w:val="22"/>
            <w:lang w:eastAsia="en-GB" w:bidi="ar-SA"/>
          </w:rPr>
          <w:tab/>
        </w:r>
        <w:r w:rsidR="00764783" w:rsidRPr="00D415CE">
          <w:rPr>
            <w:rStyle w:val="Hyperlink"/>
            <w:noProof/>
          </w:rPr>
          <w:t>Essential requirements and level of addition</w:t>
        </w:r>
        <w:r w:rsidR="00764783">
          <w:rPr>
            <w:noProof/>
            <w:webHidden/>
          </w:rPr>
          <w:tab/>
        </w:r>
        <w:r w:rsidR="00764783">
          <w:rPr>
            <w:noProof/>
            <w:webHidden/>
          </w:rPr>
          <w:fldChar w:fldCharType="begin"/>
        </w:r>
        <w:r w:rsidR="00764783">
          <w:rPr>
            <w:noProof/>
            <w:webHidden/>
          </w:rPr>
          <w:instrText xml:space="preserve"> PAGEREF _Toc336250827 \h </w:instrText>
        </w:r>
        <w:r w:rsidR="00764783">
          <w:rPr>
            <w:noProof/>
            <w:webHidden/>
          </w:rPr>
        </w:r>
        <w:r w:rsidR="00764783">
          <w:rPr>
            <w:noProof/>
            <w:webHidden/>
          </w:rPr>
          <w:fldChar w:fldCharType="separate"/>
        </w:r>
        <w:r w:rsidR="00AF36D2">
          <w:rPr>
            <w:noProof/>
            <w:webHidden/>
          </w:rPr>
          <w:t>14</w:t>
        </w:r>
        <w:r w:rsidR="00764783">
          <w:rPr>
            <w:noProof/>
            <w:webHidden/>
          </w:rPr>
          <w:fldChar w:fldCharType="end"/>
        </w:r>
      </w:hyperlink>
    </w:p>
    <w:p w14:paraId="5261993B"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28" w:history="1">
        <w:r w:rsidR="00764783" w:rsidRPr="00D415CE">
          <w:rPr>
            <w:rStyle w:val="Hyperlink"/>
            <w:noProof/>
          </w:rPr>
          <w:t>4.3.2</w:t>
        </w:r>
        <w:r w:rsidR="00764783">
          <w:rPr>
            <w:rFonts w:eastAsiaTheme="minorEastAsia" w:cstheme="minorBidi"/>
            <w:i w:val="0"/>
            <w:iCs w:val="0"/>
            <w:noProof/>
            <w:sz w:val="22"/>
            <w:szCs w:val="22"/>
            <w:lang w:eastAsia="en-GB" w:bidi="ar-SA"/>
          </w:rPr>
          <w:tab/>
        </w:r>
        <w:r w:rsidR="00764783" w:rsidRPr="00D415CE">
          <w:rPr>
            <w:rStyle w:val="Hyperlink"/>
            <w:noProof/>
          </w:rPr>
          <w:t>Guideline upper levels</w:t>
        </w:r>
        <w:r w:rsidR="00764783">
          <w:rPr>
            <w:noProof/>
            <w:webHidden/>
          </w:rPr>
          <w:tab/>
        </w:r>
        <w:r w:rsidR="00764783">
          <w:rPr>
            <w:noProof/>
            <w:webHidden/>
          </w:rPr>
          <w:fldChar w:fldCharType="begin"/>
        </w:r>
        <w:r w:rsidR="00764783">
          <w:rPr>
            <w:noProof/>
            <w:webHidden/>
          </w:rPr>
          <w:instrText xml:space="preserve"> PAGEREF _Toc336250828 \h </w:instrText>
        </w:r>
        <w:r w:rsidR="00764783">
          <w:rPr>
            <w:noProof/>
            <w:webHidden/>
          </w:rPr>
        </w:r>
        <w:r w:rsidR="00764783">
          <w:rPr>
            <w:noProof/>
            <w:webHidden/>
          </w:rPr>
          <w:fldChar w:fldCharType="separate"/>
        </w:r>
        <w:r w:rsidR="00AF36D2">
          <w:rPr>
            <w:noProof/>
            <w:webHidden/>
          </w:rPr>
          <w:t>15</w:t>
        </w:r>
        <w:r w:rsidR="00764783">
          <w:rPr>
            <w:noProof/>
            <w:webHidden/>
          </w:rPr>
          <w:fldChar w:fldCharType="end"/>
        </w:r>
      </w:hyperlink>
    </w:p>
    <w:p w14:paraId="05404B12"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29" w:history="1">
        <w:r w:rsidR="00764783" w:rsidRPr="00D415CE">
          <w:rPr>
            <w:rStyle w:val="Hyperlink"/>
            <w:noProof/>
          </w:rPr>
          <w:t>4.3.3</w:t>
        </w:r>
        <w:r w:rsidR="00764783">
          <w:rPr>
            <w:rFonts w:eastAsiaTheme="minorEastAsia" w:cstheme="minorBidi"/>
            <w:i w:val="0"/>
            <w:iCs w:val="0"/>
            <w:noProof/>
            <w:sz w:val="22"/>
            <w:szCs w:val="22"/>
            <w:lang w:eastAsia="en-GB" w:bidi="ar-SA"/>
          </w:rPr>
          <w:tab/>
        </w:r>
        <w:r w:rsidR="00764783" w:rsidRPr="00D415CE">
          <w:rPr>
            <w:rStyle w:val="Hyperlink"/>
            <w:noProof/>
          </w:rPr>
          <w:t>Permitted forms</w:t>
        </w:r>
        <w:r w:rsidR="00764783">
          <w:rPr>
            <w:noProof/>
            <w:webHidden/>
          </w:rPr>
          <w:tab/>
        </w:r>
        <w:r w:rsidR="00764783">
          <w:rPr>
            <w:noProof/>
            <w:webHidden/>
          </w:rPr>
          <w:fldChar w:fldCharType="begin"/>
        </w:r>
        <w:r w:rsidR="00764783">
          <w:rPr>
            <w:noProof/>
            <w:webHidden/>
          </w:rPr>
          <w:instrText xml:space="preserve"> PAGEREF _Toc336250829 \h </w:instrText>
        </w:r>
        <w:r w:rsidR="00764783">
          <w:rPr>
            <w:noProof/>
            <w:webHidden/>
          </w:rPr>
        </w:r>
        <w:r w:rsidR="00764783">
          <w:rPr>
            <w:noProof/>
            <w:webHidden/>
          </w:rPr>
          <w:fldChar w:fldCharType="separate"/>
        </w:r>
        <w:r w:rsidR="00AF36D2">
          <w:rPr>
            <w:noProof/>
            <w:webHidden/>
          </w:rPr>
          <w:t>15</w:t>
        </w:r>
        <w:r w:rsidR="00764783">
          <w:rPr>
            <w:noProof/>
            <w:webHidden/>
          </w:rPr>
          <w:fldChar w:fldCharType="end"/>
        </w:r>
      </w:hyperlink>
    </w:p>
    <w:p w14:paraId="0E8CB4D4"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30" w:history="1">
        <w:r w:rsidR="00764783" w:rsidRPr="00D415CE">
          <w:rPr>
            <w:rStyle w:val="Hyperlink"/>
            <w:noProof/>
          </w:rPr>
          <w:t>4.3.4</w:t>
        </w:r>
        <w:r w:rsidR="00764783">
          <w:rPr>
            <w:rFonts w:eastAsiaTheme="minorEastAsia" w:cstheme="minorBidi"/>
            <w:i w:val="0"/>
            <w:iCs w:val="0"/>
            <w:noProof/>
            <w:sz w:val="22"/>
            <w:szCs w:val="22"/>
            <w:lang w:eastAsia="en-GB" w:bidi="ar-SA"/>
          </w:rPr>
          <w:tab/>
        </w:r>
        <w:r w:rsidR="00764783" w:rsidRPr="00D415CE">
          <w:rPr>
            <w:rStyle w:val="Hyperlink"/>
            <w:noProof/>
          </w:rPr>
          <w:t>Fluoride</w:t>
        </w:r>
        <w:r w:rsidR="00764783">
          <w:rPr>
            <w:noProof/>
            <w:webHidden/>
          </w:rPr>
          <w:tab/>
        </w:r>
        <w:r w:rsidR="00764783">
          <w:rPr>
            <w:noProof/>
            <w:webHidden/>
          </w:rPr>
          <w:fldChar w:fldCharType="begin"/>
        </w:r>
        <w:r w:rsidR="00764783">
          <w:rPr>
            <w:noProof/>
            <w:webHidden/>
          </w:rPr>
          <w:instrText xml:space="preserve"> PAGEREF _Toc336250830 \h </w:instrText>
        </w:r>
        <w:r w:rsidR="00764783">
          <w:rPr>
            <w:noProof/>
            <w:webHidden/>
          </w:rPr>
        </w:r>
        <w:r w:rsidR="00764783">
          <w:rPr>
            <w:noProof/>
            <w:webHidden/>
          </w:rPr>
          <w:fldChar w:fldCharType="separate"/>
        </w:r>
        <w:r w:rsidR="00AF36D2">
          <w:rPr>
            <w:noProof/>
            <w:webHidden/>
          </w:rPr>
          <w:t>15</w:t>
        </w:r>
        <w:r w:rsidR="00764783">
          <w:rPr>
            <w:noProof/>
            <w:webHidden/>
          </w:rPr>
          <w:fldChar w:fldCharType="end"/>
        </w:r>
      </w:hyperlink>
    </w:p>
    <w:p w14:paraId="4701E0D6"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31" w:history="1">
        <w:r w:rsidR="00764783" w:rsidRPr="00D415CE">
          <w:rPr>
            <w:rStyle w:val="Hyperlink"/>
            <w:noProof/>
          </w:rPr>
          <w:t>4.4</w:t>
        </w:r>
        <w:r w:rsidR="00764783">
          <w:rPr>
            <w:rFonts w:eastAsiaTheme="minorEastAsia" w:cstheme="minorBidi"/>
            <w:smallCaps w:val="0"/>
            <w:noProof/>
            <w:sz w:val="22"/>
            <w:szCs w:val="22"/>
            <w:lang w:eastAsia="en-GB" w:bidi="ar-SA"/>
          </w:rPr>
          <w:tab/>
        </w:r>
        <w:r w:rsidR="00764783" w:rsidRPr="00D415CE">
          <w:rPr>
            <w:rStyle w:val="Hyperlink"/>
            <w:noProof/>
          </w:rPr>
          <w:t>Other substances</w:t>
        </w:r>
        <w:r w:rsidR="00764783">
          <w:rPr>
            <w:noProof/>
            <w:webHidden/>
          </w:rPr>
          <w:tab/>
        </w:r>
        <w:r w:rsidR="00764783">
          <w:rPr>
            <w:noProof/>
            <w:webHidden/>
          </w:rPr>
          <w:fldChar w:fldCharType="begin"/>
        </w:r>
        <w:r w:rsidR="00764783">
          <w:rPr>
            <w:noProof/>
            <w:webHidden/>
          </w:rPr>
          <w:instrText xml:space="preserve"> PAGEREF _Toc336250831 \h </w:instrText>
        </w:r>
        <w:r w:rsidR="00764783">
          <w:rPr>
            <w:noProof/>
            <w:webHidden/>
          </w:rPr>
        </w:r>
        <w:r w:rsidR="00764783">
          <w:rPr>
            <w:noProof/>
            <w:webHidden/>
          </w:rPr>
          <w:fldChar w:fldCharType="separate"/>
        </w:r>
        <w:r w:rsidR="00AF36D2">
          <w:rPr>
            <w:noProof/>
            <w:webHidden/>
          </w:rPr>
          <w:t>15</w:t>
        </w:r>
        <w:r w:rsidR="00764783">
          <w:rPr>
            <w:noProof/>
            <w:webHidden/>
          </w:rPr>
          <w:fldChar w:fldCharType="end"/>
        </w:r>
      </w:hyperlink>
    </w:p>
    <w:p w14:paraId="2E1B57F2"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32" w:history="1">
        <w:r w:rsidR="00764783" w:rsidRPr="00D415CE">
          <w:rPr>
            <w:rStyle w:val="Hyperlink"/>
            <w:noProof/>
          </w:rPr>
          <w:t>4.4.1</w:t>
        </w:r>
        <w:r w:rsidR="00764783">
          <w:rPr>
            <w:rFonts w:eastAsiaTheme="minorEastAsia" w:cstheme="minorBidi"/>
            <w:i w:val="0"/>
            <w:iCs w:val="0"/>
            <w:noProof/>
            <w:sz w:val="22"/>
            <w:szCs w:val="22"/>
            <w:lang w:eastAsia="en-GB" w:bidi="ar-SA"/>
          </w:rPr>
          <w:tab/>
        </w:r>
        <w:r w:rsidR="00764783" w:rsidRPr="00D415CE">
          <w:rPr>
            <w:rStyle w:val="Hyperlink"/>
            <w:noProof/>
          </w:rPr>
          <w:t>Nutritive substances</w:t>
        </w:r>
        <w:r w:rsidR="00764783">
          <w:rPr>
            <w:noProof/>
            <w:webHidden/>
          </w:rPr>
          <w:tab/>
        </w:r>
        <w:r w:rsidR="00764783">
          <w:rPr>
            <w:noProof/>
            <w:webHidden/>
          </w:rPr>
          <w:fldChar w:fldCharType="begin"/>
        </w:r>
        <w:r w:rsidR="00764783">
          <w:rPr>
            <w:noProof/>
            <w:webHidden/>
          </w:rPr>
          <w:instrText xml:space="preserve"> PAGEREF _Toc336250832 \h </w:instrText>
        </w:r>
        <w:r w:rsidR="00764783">
          <w:rPr>
            <w:noProof/>
            <w:webHidden/>
          </w:rPr>
        </w:r>
        <w:r w:rsidR="00764783">
          <w:rPr>
            <w:noProof/>
            <w:webHidden/>
          </w:rPr>
          <w:fldChar w:fldCharType="separate"/>
        </w:r>
        <w:r w:rsidR="00AF36D2">
          <w:rPr>
            <w:noProof/>
            <w:webHidden/>
          </w:rPr>
          <w:t>15</w:t>
        </w:r>
        <w:r w:rsidR="00764783">
          <w:rPr>
            <w:noProof/>
            <w:webHidden/>
          </w:rPr>
          <w:fldChar w:fldCharType="end"/>
        </w:r>
      </w:hyperlink>
    </w:p>
    <w:p w14:paraId="6A09AF76"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33" w:history="1">
        <w:r w:rsidR="00764783" w:rsidRPr="00D415CE">
          <w:rPr>
            <w:rStyle w:val="Hyperlink"/>
            <w:noProof/>
          </w:rPr>
          <w:t>4.4.2</w:t>
        </w:r>
        <w:r w:rsidR="00764783">
          <w:rPr>
            <w:rFonts w:eastAsiaTheme="minorEastAsia" w:cstheme="minorBidi"/>
            <w:i w:val="0"/>
            <w:iCs w:val="0"/>
            <w:noProof/>
            <w:sz w:val="22"/>
            <w:szCs w:val="22"/>
            <w:lang w:eastAsia="en-GB" w:bidi="ar-SA"/>
          </w:rPr>
          <w:tab/>
        </w:r>
        <w:r w:rsidR="00764783" w:rsidRPr="00D415CE">
          <w:rPr>
            <w:rStyle w:val="Hyperlink"/>
            <w:noProof/>
          </w:rPr>
          <w:t>Optional nutritive substances</w:t>
        </w:r>
        <w:r w:rsidR="00764783">
          <w:rPr>
            <w:noProof/>
            <w:webHidden/>
          </w:rPr>
          <w:tab/>
        </w:r>
        <w:r w:rsidR="00764783">
          <w:rPr>
            <w:noProof/>
            <w:webHidden/>
          </w:rPr>
          <w:fldChar w:fldCharType="begin"/>
        </w:r>
        <w:r w:rsidR="00764783">
          <w:rPr>
            <w:noProof/>
            <w:webHidden/>
          </w:rPr>
          <w:instrText xml:space="preserve"> PAGEREF _Toc336250833 \h </w:instrText>
        </w:r>
        <w:r w:rsidR="00764783">
          <w:rPr>
            <w:noProof/>
            <w:webHidden/>
          </w:rPr>
        </w:r>
        <w:r w:rsidR="00764783">
          <w:rPr>
            <w:noProof/>
            <w:webHidden/>
          </w:rPr>
          <w:fldChar w:fldCharType="separate"/>
        </w:r>
        <w:r w:rsidR="00AF36D2">
          <w:rPr>
            <w:noProof/>
            <w:webHidden/>
          </w:rPr>
          <w:t>16</w:t>
        </w:r>
        <w:r w:rsidR="00764783">
          <w:rPr>
            <w:noProof/>
            <w:webHidden/>
          </w:rPr>
          <w:fldChar w:fldCharType="end"/>
        </w:r>
      </w:hyperlink>
    </w:p>
    <w:p w14:paraId="109D25D3"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34" w:history="1">
        <w:r w:rsidR="00764783" w:rsidRPr="00D415CE">
          <w:rPr>
            <w:rStyle w:val="Hyperlink"/>
            <w:noProof/>
          </w:rPr>
          <w:t>4.4.3</w:t>
        </w:r>
        <w:r w:rsidR="00764783">
          <w:rPr>
            <w:rFonts w:eastAsiaTheme="minorEastAsia" w:cstheme="minorBidi"/>
            <w:i w:val="0"/>
            <w:iCs w:val="0"/>
            <w:noProof/>
            <w:sz w:val="22"/>
            <w:szCs w:val="22"/>
            <w:lang w:eastAsia="en-GB" w:bidi="ar-SA"/>
          </w:rPr>
          <w:tab/>
        </w:r>
        <w:r w:rsidR="00764783" w:rsidRPr="00D415CE">
          <w:rPr>
            <w:rStyle w:val="Hyperlink"/>
            <w:noProof/>
          </w:rPr>
          <w:t>Other optional substances</w:t>
        </w:r>
        <w:r w:rsidR="00764783">
          <w:rPr>
            <w:noProof/>
            <w:webHidden/>
          </w:rPr>
          <w:tab/>
        </w:r>
        <w:r w:rsidR="00764783">
          <w:rPr>
            <w:noProof/>
            <w:webHidden/>
          </w:rPr>
          <w:fldChar w:fldCharType="begin"/>
        </w:r>
        <w:r w:rsidR="00764783">
          <w:rPr>
            <w:noProof/>
            <w:webHidden/>
          </w:rPr>
          <w:instrText xml:space="preserve"> PAGEREF _Toc336250834 \h </w:instrText>
        </w:r>
        <w:r w:rsidR="00764783">
          <w:rPr>
            <w:noProof/>
            <w:webHidden/>
          </w:rPr>
        </w:r>
        <w:r w:rsidR="00764783">
          <w:rPr>
            <w:noProof/>
            <w:webHidden/>
          </w:rPr>
          <w:fldChar w:fldCharType="separate"/>
        </w:r>
        <w:r w:rsidR="00AF36D2">
          <w:rPr>
            <w:noProof/>
            <w:webHidden/>
          </w:rPr>
          <w:t>16</w:t>
        </w:r>
        <w:r w:rsidR="00764783">
          <w:rPr>
            <w:noProof/>
            <w:webHidden/>
          </w:rPr>
          <w:fldChar w:fldCharType="end"/>
        </w:r>
      </w:hyperlink>
    </w:p>
    <w:p w14:paraId="77C0CEF7"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35" w:history="1">
        <w:r w:rsidR="00764783" w:rsidRPr="00D415CE">
          <w:rPr>
            <w:rStyle w:val="Hyperlink"/>
            <w:noProof/>
          </w:rPr>
          <w:t>4.5</w:t>
        </w:r>
        <w:r w:rsidR="00764783">
          <w:rPr>
            <w:rFonts w:eastAsiaTheme="minorEastAsia" w:cstheme="minorBidi"/>
            <w:smallCaps w:val="0"/>
            <w:noProof/>
            <w:sz w:val="22"/>
            <w:szCs w:val="22"/>
            <w:lang w:eastAsia="en-GB" w:bidi="ar-SA"/>
          </w:rPr>
          <w:tab/>
        </w:r>
        <w:r w:rsidR="00764783" w:rsidRPr="00D415CE">
          <w:rPr>
            <w:rStyle w:val="Hyperlink"/>
            <w:noProof/>
          </w:rPr>
          <w:t>Food additives</w:t>
        </w:r>
        <w:r w:rsidR="00764783">
          <w:rPr>
            <w:noProof/>
            <w:webHidden/>
          </w:rPr>
          <w:tab/>
        </w:r>
        <w:r w:rsidR="00764783">
          <w:rPr>
            <w:noProof/>
            <w:webHidden/>
          </w:rPr>
          <w:fldChar w:fldCharType="begin"/>
        </w:r>
        <w:r w:rsidR="00764783">
          <w:rPr>
            <w:noProof/>
            <w:webHidden/>
          </w:rPr>
          <w:instrText xml:space="preserve"> PAGEREF _Toc336250835 \h </w:instrText>
        </w:r>
        <w:r w:rsidR="00764783">
          <w:rPr>
            <w:noProof/>
            <w:webHidden/>
          </w:rPr>
        </w:r>
        <w:r w:rsidR="00764783">
          <w:rPr>
            <w:noProof/>
            <w:webHidden/>
          </w:rPr>
          <w:fldChar w:fldCharType="separate"/>
        </w:r>
        <w:r w:rsidR="00AF36D2">
          <w:rPr>
            <w:noProof/>
            <w:webHidden/>
          </w:rPr>
          <w:t>17</w:t>
        </w:r>
        <w:r w:rsidR="00764783">
          <w:rPr>
            <w:noProof/>
            <w:webHidden/>
          </w:rPr>
          <w:fldChar w:fldCharType="end"/>
        </w:r>
      </w:hyperlink>
    </w:p>
    <w:p w14:paraId="3AD0C63A"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36" w:history="1">
        <w:r w:rsidR="00764783" w:rsidRPr="00D415CE">
          <w:rPr>
            <w:rStyle w:val="Hyperlink"/>
            <w:noProof/>
          </w:rPr>
          <w:t>4.6</w:t>
        </w:r>
        <w:r w:rsidR="00764783">
          <w:rPr>
            <w:rFonts w:eastAsiaTheme="minorEastAsia" w:cstheme="minorBidi"/>
            <w:smallCaps w:val="0"/>
            <w:noProof/>
            <w:sz w:val="22"/>
            <w:szCs w:val="22"/>
            <w:lang w:eastAsia="en-GB" w:bidi="ar-SA"/>
          </w:rPr>
          <w:tab/>
        </w:r>
        <w:r w:rsidR="00764783" w:rsidRPr="00D415CE">
          <w:rPr>
            <w:rStyle w:val="Hyperlink"/>
            <w:noProof/>
          </w:rPr>
          <w:t>Processing aids</w:t>
        </w:r>
        <w:r w:rsidR="00764783">
          <w:rPr>
            <w:noProof/>
            <w:webHidden/>
          </w:rPr>
          <w:tab/>
        </w:r>
        <w:r w:rsidR="00764783">
          <w:rPr>
            <w:noProof/>
            <w:webHidden/>
          </w:rPr>
          <w:fldChar w:fldCharType="begin"/>
        </w:r>
        <w:r w:rsidR="00764783">
          <w:rPr>
            <w:noProof/>
            <w:webHidden/>
          </w:rPr>
          <w:instrText xml:space="preserve"> PAGEREF _Toc336250836 \h </w:instrText>
        </w:r>
        <w:r w:rsidR="00764783">
          <w:rPr>
            <w:noProof/>
            <w:webHidden/>
          </w:rPr>
        </w:r>
        <w:r w:rsidR="00764783">
          <w:rPr>
            <w:noProof/>
            <w:webHidden/>
          </w:rPr>
          <w:fldChar w:fldCharType="separate"/>
        </w:r>
        <w:r w:rsidR="00AF36D2">
          <w:rPr>
            <w:noProof/>
            <w:webHidden/>
          </w:rPr>
          <w:t>17</w:t>
        </w:r>
        <w:r w:rsidR="00764783">
          <w:rPr>
            <w:noProof/>
            <w:webHidden/>
          </w:rPr>
          <w:fldChar w:fldCharType="end"/>
        </w:r>
      </w:hyperlink>
    </w:p>
    <w:p w14:paraId="76517981"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37" w:history="1">
        <w:r w:rsidR="00764783" w:rsidRPr="00D415CE">
          <w:rPr>
            <w:rStyle w:val="Hyperlink"/>
            <w:noProof/>
          </w:rPr>
          <w:t>5.</w:t>
        </w:r>
        <w:r w:rsidR="00764783">
          <w:rPr>
            <w:rFonts w:eastAsiaTheme="minorEastAsia" w:cstheme="minorBidi"/>
            <w:b w:val="0"/>
            <w:bCs w:val="0"/>
            <w:caps w:val="0"/>
            <w:noProof/>
            <w:sz w:val="22"/>
            <w:szCs w:val="22"/>
            <w:lang w:eastAsia="en-GB" w:bidi="ar-SA"/>
          </w:rPr>
          <w:tab/>
        </w:r>
        <w:r w:rsidR="00764783" w:rsidRPr="00D415CE">
          <w:rPr>
            <w:rStyle w:val="Hyperlink"/>
            <w:noProof/>
          </w:rPr>
          <w:t>Safety issues</w:t>
        </w:r>
        <w:r w:rsidR="00764783">
          <w:rPr>
            <w:noProof/>
            <w:webHidden/>
          </w:rPr>
          <w:tab/>
        </w:r>
        <w:r w:rsidR="00764783">
          <w:rPr>
            <w:noProof/>
            <w:webHidden/>
          </w:rPr>
          <w:fldChar w:fldCharType="begin"/>
        </w:r>
        <w:r w:rsidR="00764783">
          <w:rPr>
            <w:noProof/>
            <w:webHidden/>
          </w:rPr>
          <w:instrText xml:space="preserve"> PAGEREF _Toc336250837 \h </w:instrText>
        </w:r>
        <w:r w:rsidR="00764783">
          <w:rPr>
            <w:noProof/>
            <w:webHidden/>
          </w:rPr>
        </w:r>
        <w:r w:rsidR="00764783">
          <w:rPr>
            <w:noProof/>
            <w:webHidden/>
          </w:rPr>
          <w:fldChar w:fldCharType="separate"/>
        </w:r>
        <w:r w:rsidR="00AF36D2">
          <w:rPr>
            <w:noProof/>
            <w:webHidden/>
          </w:rPr>
          <w:t>18</w:t>
        </w:r>
        <w:r w:rsidR="00764783">
          <w:rPr>
            <w:noProof/>
            <w:webHidden/>
          </w:rPr>
          <w:fldChar w:fldCharType="end"/>
        </w:r>
      </w:hyperlink>
    </w:p>
    <w:p w14:paraId="2EAF5348"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38" w:history="1">
        <w:r w:rsidR="00764783" w:rsidRPr="00D415CE">
          <w:rPr>
            <w:rStyle w:val="Hyperlink"/>
            <w:noProof/>
          </w:rPr>
          <w:t>5.1</w:t>
        </w:r>
        <w:r w:rsidR="00764783">
          <w:rPr>
            <w:rFonts w:eastAsiaTheme="minorEastAsia" w:cstheme="minorBidi"/>
            <w:smallCaps w:val="0"/>
            <w:noProof/>
            <w:sz w:val="22"/>
            <w:szCs w:val="22"/>
            <w:lang w:eastAsia="en-GB" w:bidi="ar-SA"/>
          </w:rPr>
          <w:tab/>
        </w:r>
        <w:r w:rsidR="00764783" w:rsidRPr="00D415CE">
          <w:rPr>
            <w:rStyle w:val="Hyperlink"/>
            <w:noProof/>
          </w:rPr>
          <w:t>Microbiological limits</w:t>
        </w:r>
        <w:r w:rsidR="00764783">
          <w:rPr>
            <w:noProof/>
            <w:webHidden/>
          </w:rPr>
          <w:tab/>
        </w:r>
        <w:r w:rsidR="00764783">
          <w:rPr>
            <w:noProof/>
            <w:webHidden/>
          </w:rPr>
          <w:fldChar w:fldCharType="begin"/>
        </w:r>
        <w:r w:rsidR="00764783">
          <w:rPr>
            <w:noProof/>
            <w:webHidden/>
          </w:rPr>
          <w:instrText xml:space="preserve"> PAGEREF _Toc336250838 \h </w:instrText>
        </w:r>
        <w:r w:rsidR="00764783">
          <w:rPr>
            <w:noProof/>
            <w:webHidden/>
          </w:rPr>
        </w:r>
        <w:r w:rsidR="00764783">
          <w:rPr>
            <w:noProof/>
            <w:webHidden/>
          </w:rPr>
          <w:fldChar w:fldCharType="separate"/>
        </w:r>
        <w:r w:rsidR="00AF36D2">
          <w:rPr>
            <w:noProof/>
            <w:webHidden/>
          </w:rPr>
          <w:t>18</w:t>
        </w:r>
        <w:r w:rsidR="00764783">
          <w:rPr>
            <w:noProof/>
            <w:webHidden/>
          </w:rPr>
          <w:fldChar w:fldCharType="end"/>
        </w:r>
      </w:hyperlink>
    </w:p>
    <w:p w14:paraId="171ACFF2"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39" w:history="1">
        <w:r w:rsidR="00764783" w:rsidRPr="00D415CE">
          <w:rPr>
            <w:rStyle w:val="Hyperlink"/>
            <w:noProof/>
          </w:rPr>
          <w:t>5.2</w:t>
        </w:r>
        <w:r w:rsidR="00764783">
          <w:rPr>
            <w:rFonts w:eastAsiaTheme="minorEastAsia" w:cstheme="minorBidi"/>
            <w:smallCaps w:val="0"/>
            <w:noProof/>
            <w:sz w:val="22"/>
            <w:szCs w:val="22"/>
            <w:lang w:eastAsia="en-GB" w:bidi="ar-SA"/>
          </w:rPr>
          <w:tab/>
        </w:r>
        <w:r w:rsidR="00764783" w:rsidRPr="00D415CE">
          <w:rPr>
            <w:rStyle w:val="Hyperlink"/>
            <w:noProof/>
          </w:rPr>
          <w:t>Maximum potential renal solute load</w:t>
        </w:r>
        <w:r w:rsidR="00764783">
          <w:rPr>
            <w:noProof/>
            <w:webHidden/>
          </w:rPr>
          <w:tab/>
        </w:r>
        <w:r w:rsidR="00764783">
          <w:rPr>
            <w:noProof/>
            <w:webHidden/>
          </w:rPr>
          <w:fldChar w:fldCharType="begin"/>
        </w:r>
        <w:r w:rsidR="00764783">
          <w:rPr>
            <w:noProof/>
            <w:webHidden/>
          </w:rPr>
          <w:instrText xml:space="preserve"> PAGEREF _Toc336250839 \h </w:instrText>
        </w:r>
        <w:r w:rsidR="00764783">
          <w:rPr>
            <w:noProof/>
            <w:webHidden/>
          </w:rPr>
        </w:r>
        <w:r w:rsidR="00764783">
          <w:rPr>
            <w:noProof/>
            <w:webHidden/>
          </w:rPr>
          <w:fldChar w:fldCharType="separate"/>
        </w:r>
        <w:r w:rsidR="00AF36D2">
          <w:rPr>
            <w:noProof/>
            <w:webHidden/>
          </w:rPr>
          <w:t>19</w:t>
        </w:r>
        <w:r w:rsidR="00764783">
          <w:rPr>
            <w:noProof/>
            <w:webHidden/>
          </w:rPr>
          <w:fldChar w:fldCharType="end"/>
        </w:r>
      </w:hyperlink>
    </w:p>
    <w:p w14:paraId="7AA821C5"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0" w:history="1">
        <w:r w:rsidR="00764783" w:rsidRPr="00D415CE">
          <w:rPr>
            <w:rStyle w:val="Hyperlink"/>
            <w:noProof/>
          </w:rPr>
          <w:t>5.3</w:t>
        </w:r>
        <w:r w:rsidR="00764783">
          <w:rPr>
            <w:rFonts w:eastAsiaTheme="minorEastAsia" w:cstheme="minorBidi"/>
            <w:smallCaps w:val="0"/>
            <w:noProof/>
            <w:sz w:val="22"/>
            <w:szCs w:val="22"/>
            <w:lang w:eastAsia="en-GB" w:bidi="ar-SA"/>
          </w:rPr>
          <w:tab/>
        </w:r>
        <w:r w:rsidR="00764783" w:rsidRPr="00D415CE">
          <w:rPr>
            <w:rStyle w:val="Hyperlink"/>
            <w:noProof/>
          </w:rPr>
          <w:t>Contaminants</w:t>
        </w:r>
        <w:r w:rsidR="00764783">
          <w:rPr>
            <w:noProof/>
            <w:webHidden/>
          </w:rPr>
          <w:tab/>
        </w:r>
        <w:r w:rsidR="00764783">
          <w:rPr>
            <w:noProof/>
            <w:webHidden/>
          </w:rPr>
          <w:fldChar w:fldCharType="begin"/>
        </w:r>
        <w:r w:rsidR="00764783">
          <w:rPr>
            <w:noProof/>
            <w:webHidden/>
          </w:rPr>
          <w:instrText xml:space="preserve"> PAGEREF _Toc336250840 \h </w:instrText>
        </w:r>
        <w:r w:rsidR="00764783">
          <w:rPr>
            <w:noProof/>
            <w:webHidden/>
          </w:rPr>
        </w:r>
        <w:r w:rsidR="00764783">
          <w:rPr>
            <w:noProof/>
            <w:webHidden/>
          </w:rPr>
          <w:fldChar w:fldCharType="separate"/>
        </w:r>
        <w:r w:rsidR="00AF36D2">
          <w:rPr>
            <w:noProof/>
            <w:webHidden/>
          </w:rPr>
          <w:t>19</w:t>
        </w:r>
        <w:r w:rsidR="00764783">
          <w:rPr>
            <w:noProof/>
            <w:webHidden/>
          </w:rPr>
          <w:fldChar w:fldCharType="end"/>
        </w:r>
      </w:hyperlink>
    </w:p>
    <w:p w14:paraId="1F247EE0"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41" w:history="1">
        <w:r w:rsidR="00764783" w:rsidRPr="00D415CE">
          <w:rPr>
            <w:rStyle w:val="Hyperlink"/>
            <w:noProof/>
          </w:rPr>
          <w:t>6.</w:t>
        </w:r>
        <w:r w:rsidR="00764783">
          <w:rPr>
            <w:rFonts w:eastAsiaTheme="minorEastAsia" w:cstheme="minorBidi"/>
            <w:b w:val="0"/>
            <w:bCs w:val="0"/>
            <w:caps w:val="0"/>
            <w:noProof/>
            <w:sz w:val="22"/>
            <w:szCs w:val="22"/>
            <w:lang w:eastAsia="en-GB" w:bidi="ar-SA"/>
          </w:rPr>
          <w:tab/>
        </w:r>
        <w:r w:rsidR="00764783" w:rsidRPr="00D415CE">
          <w:rPr>
            <w:rStyle w:val="Hyperlink"/>
            <w:noProof/>
          </w:rPr>
          <w:t>Labelling issues</w:t>
        </w:r>
        <w:r w:rsidR="00764783">
          <w:rPr>
            <w:noProof/>
            <w:webHidden/>
          </w:rPr>
          <w:tab/>
        </w:r>
        <w:r w:rsidR="00764783">
          <w:rPr>
            <w:noProof/>
            <w:webHidden/>
          </w:rPr>
          <w:fldChar w:fldCharType="begin"/>
        </w:r>
        <w:r w:rsidR="00764783">
          <w:rPr>
            <w:noProof/>
            <w:webHidden/>
          </w:rPr>
          <w:instrText xml:space="preserve"> PAGEREF _Toc336250841 \h </w:instrText>
        </w:r>
        <w:r w:rsidR="00764783">
          <w:rPr>
            <w:noProof/>
            <w:webHidden/>
          </w:rPr>
        </w:r>
        <w:r w:rsidR="00764783">
          <w:rPr>
            <w:noProof/>
            <w:webHidden/>
          </w:rPr>
          <w:fldChar w:fldCharType="separate"/>
        </w:r>
        <w:r w:rsidR="00AF36D2">
          <w:rPr>
            <w:noProof/>
            <w:webHidden/>
          </w:rPr>
          <w:t>20</w:t>
        </w:r>
        <w:r w:rsidR="00764783">
          <w:rPr>
            <w:noProof/>
            <w:webHidden/>
          </w:rPr>
          <w:fldChar w:fldCharType="end"/>
        </w:r>
      </w:hyperlink>
    </w:p>
    <w:p w14:paraId="56241809"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2" w:history="1">
        <w:r w:rsidR="00764783" w:rsidRPr="00D415CE">
          <w:rPr>
            <w:rStyle w:val="Hyperlink"/>
            <w:noProof/>
          </w:rPr>
          <w:t>6.1</w:t>
        </w:r>
        <w:r w:rsidR="00764783">
          <w:rPr>
            <w:rFonts w:eastAsiaTheme="minorEastAsia" w:cstheme="minorBidi"/>
            <w:smallCaps w:val="0"/>
            <w:noProof/>
            <w:sz w:val="22"/>
            <w:szCs w:val="22"/>
            <w:lang w:eastAsia="en-GB" w:bidi="ar-SA"/>
          </w:rPr>
          <w:tab/>
        </w:r>
        <w:r w:rsidR="00764783" w:rsidRPr="00D415CE">
          <w:rPr>
            <w:rStyle w:val="Hyperlink"/>
            <w:noProof/>
          </w:rPr>
          <w:t>Directions for use and storage</w:t>
        </w:r>
        <w:r w:rsidR="00764783">
          <w:rPr>
            <w:noProof/>
            <w:webHidden/>
          </w:rPr>
          <w:tab/>
        </w:r>
        <w:r w:rsidR="00764783">
          <w:rPr>
            <w:noProof/>
            <w:webHidden/>
          </w:rPr>
          <w:fldChar w:fldCharType="begin"/>
        </w:r>
        <w:r w:rsidR="00764783">
          <w:rPr>
            <w:noProof/>
            <w:webHidden/>
          </w:rPr>
          <w:instrText xml:space="preserve"> PAGEREF _Toc336250842 \h </w:instrText>
        </w:r>
        <w:r w:rsidR="00764783">
          <w:rPr>
            <w:noProof/>
            <w:webHidden/>
          </w:rPr>
        </w:r>
        <w:r w:rsidR="00764783">
          <w:rPr>
            <w:noProof/>
            <w:webHidden/>
          </w:rPr>
          <w:fldChar w:fldCharType="separate"/>
        </w:r>
        <w:r w:rsidR="00AF36D2">
          <w:rPr>
            <w:noProof/>
            <w:webHidden/>
          </w:rPr>
          <w:t>20</w:t>
        </w:r>
        <w:r w:rsidR="00764783">
          <w:rPr>
            <w:noProof/>
            <w:webHidden/>
          </w:rPr>
          <w:fldChar w:fldCharType="end"/>
        </w:r>
      </w:hyperlink>
    </w:p>
    <w:p w14:paraId="41BB081B"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3" w:history="1">
        <w:r w:rsidR="00764783" w:rsidRPr="00D415CE">
          <w:rPr>
            <w:rStyle w:val="Hyperlink"/>
            <w:noProof/>
          </w:rPr>
          <w:t>6.2</w:t>
        </w:r>
        <w:r w:rsidR="00764783">
          <w:rPr>
            <w:rFonts w:eastAsiaTheme="minorEastAsia" w:cstheme="minorBidi"/>
            <w:smallCaps w:val="0"/>
            <w:noProof/>
            <w:sz w:val="22"/>
            <w:szCs w:val="22"/>
            <w:lang w:eastAsia="en-GB" w:bidi="ar-SA"/>
          </w:rPr>
          <w:tab/>
        </w:r>
        <w:r w:rsidR="00764783" w:rsidRPr="00D415CE">
          <w:rPr>
            <w:rStyle w:val="Hyperlink"/>
            <w:noProof/>
          </w:rPr>
          <w:t>Measuring scoop</w:t>
        </w:r>
        <w:r w:rsidR="00764783">
          <w:rPr>
            <w:noProof/>
            <w:webHidden/>
          </w:rPr>
          <w:tab/>
        </w:r>
        <w:r w:rsidR="00764783">
          <w:rPr>
            <w:noProof/>
            <w:webHidden/>
          </w:rPr>
          <w:fldChar w:fldCharType="begin"/>
        </w:r>
        <w:r w:rsidR="00764783">
          <w:rPr>
            <w:noProof/>
            <w:webHidden/>
          </w:rPr>
          <w:instrText xml:space="preserve"> PAGEREF _Toc336250843 \h </w:instrText>
        </w:r>
        <w:r w:rsidR="00764783">
          <w:rPr>
            <w:noProof/>
            <w:webHidden/>
          </w:rPr>
        </w:r>
        <w:r w:rsidR="00764783">
          <w:rPr>
            <w:noProof/>
            <w:webHidden/>
          </w:rPr>
          <w:fldChar w:fldCharType="separate"/>
        </w:r>
        <w:r w:rsidR="00AF36D2">
          <w:rPr>
            <w:noProof/>
            <w:webHidden/>
          </w:rPr>
          <w:t>21</w:t>
        </w:r>
        <w:r w:rsidR="00764783">
          <w:rPr>
            <w:noProof/>
            <w:webHidden/>
          </w:rPr>
          <w:fldChar w:fldCharType="end"/>
        </w:r>
      </w:hyperlink>
    </w:p>
    <w:p w14:paraId="3F32D0CC"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4" w:history="1">
        <w:r w:rsidR="00764783" w:rsidRPr="00D415CE">
          <w:rPr>
            <w:rStyle w:val="Hyperlink"/>
            <w:noProof/>
          </w:rPr>
          <w:t>6.3</w:t>
        </w:r>
        <w:r w:rsidR="00764783">
          <w:rPr>
            <w:rFonts w:eastAsiaTheme="minorEastAsia" w:cstheme="minorBidi"/>
            <w:smallCaps w:val="0"/>
            <w:noProof/>
            <w:sz w:val="22"/>
            <w:szCs w:val="22"/>
            <w:lang w:eastAsia="en-GB" w:bidi="ar-SA"/>
          </w:rPr>
          <w:tab/>
        </w:r>
        <w:r w:rsidR="00764783" w:rsidRPr="00D415CE">
          <w:rPr>
            <w:rStyle w:val="Hyperlink"/>
            <w:noProof/>
          </w:rPr>
          <w:t>Claims and representations</w:t>
        </w:r>
        <w:r w:rsidR="00764783">
          <w:rPr>
            <w:noProof/>
            <w:webHidden/>
          </w:rPr>
          <w:tab/>
        </w:r>
        <w:r w:rsidR="00764783">
          <w:rPr>
            <w:noProof/>
            <w:webHidden/>
          </w:rPr>
          <w:fldChar w:fldCharType="begin"/>
        </w:r>
        <w:r w:rsidR="00764783">
          <w:rPr>
            <w:noProof/>
            <w:webHidden/>
          </w:rPr>
          <w:instrText xml:space="preserve"> PAGEREF _Toc336250844 \h </w:instrText>
        </w:r>
        <w:r w:rsidR="00764783">
          <w:rPr>
            <w:noProof/>
            <w:webHidden/>
          </w:rPr>
        </w:r>
        <w:r w:rsidR="00764783">
          <w:rPr>
            <w:noProof/>
            <w:webHidden/>
          </w:rPr>
          <w:fldChar w:fldCharType="separate"/>
        </w:r>
        <w:r w:rsidR="00AF36D2">
          <w:rPr>
            <w:noProof/>
            <w:webHidden/>
          </w:rPr>
          <w:t>21</w:t>
        </w:r>
        <w:r w:rsidR="00764783">
          <w:rPr>
            <w:noProof/>
            <w:webHidden/>
          </w:rPr>
          <w:fldChar w:fldCharType="end"/>
        </w:r>
      </w:hyperlink>
    </w:p>
    <w:p w14:paraId="1B80E58C"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5" w:history="1">
        <w:r w:rsidR="00764783" w:rsidRPr="00D415CE">
          <w:rPr>
            <w:rStyle w:val="Hyperlink"/>
            <w:noProof/>
          </w:rPr>
          <w:t>6.4</w:t>
        </w:r>
        <w:r w:rsidR="00764783">
          <w:rPr>
            <w:rFonts w:eastAsiaTheme="minorEastAsia" w:cstheme="minorBidi"/>
            <w:smallCaps w:val="0"/>
            <w:noProof/>
            <w:sz w:val="22"/>
            <w:szCs w:val="22"/>
            <w:lang w:eastAsia="en-GB" w:bidi="ar-SA"/>
          </w:rPr>
          <w:tab/>
        </w:r>
        <w:r w:rsidR="00764783" w:rsidRPr="00D415CE">
          <w:rPr>
            <w:rStyle w:val="Hyperlink"/>
            <w:noProof/>
          </w:rPr>
          <w:t>Trademarks</w:t>
        </w:r>
        <w:r w:rsidR="00764783">
          <w:rPr>
            <w:noProof/>
            <w:webHidden/>
          </w:rPr>
          <w:tab/>
        </w:r>
        <w:r w:rsidR="00764783">
          <w:rPr>
            <w:noProof/>
            <w:webHidden/>
          </w:rPr>
          <w:fldChar w:fldCharType="begin"/>
        </w:r>
        <w:r w:rsidR="00764783">
          <w:rPr>
            <w:noProof/>
            <w:webHidden/>
          </w:rPr>
          <w:instrText xml:space="preserve"> PAGEREF _Toc336250845 \h </w:instrText>
        </w:r>
        <w:r w:rsidR="00764783">
          <w:rPr>
            <w:noProof/>
            <w:webHidden/>
          </w:rPr>
        </w:r>
        <w:r w:rsidR="00764783">
          <w:rPr>
            <w:noProof/>
            <w:webHidden/>
          </w:rPr>
          <w:fldChar w:fldCharType="separate"/>
        </w:r>
        <w:r w:rsidR="00AF36D2">
          <w:rPr>
            <w:noProof/>
            <w:webHidden/>
          </w:rPr>
          <w:t>22</w:t>
        </w:r>
        <w:r w:rsidR="00764783">
          <w:rPr>
            <w:noProof/>
            <w:webHidden/>
          </w:rPr>
          <w:fldChar w:fldCharType="end"/>
        </w:r>
      </w:hyperlink>
    </w:p>
    <w:p w14:paraId="3AF2F19E"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6" w:history="1">
        <w:r w:rsidR="00764783" w:rsidRPr="00D415CE">
          <w:rPr>
            <w:rStyle w:val="Hyperlink"/>
            <w:noProof/>
          </w:rPr>
          <w:t>6.5</w:t>
        </w:r>
        <w:r w:rsidR="00764783">
          <w:rPr>
            <w:rFonts w:eastAsiaTheme="minorEastAsia" w:cstheme="minorBidi"/>
            <w:smallCaps w:val="0"/>
            <w:noProof/>
            <w:sz w:val="22"/>
            <w:szCs w:val="22"/>
            <w:lang w:eastAsia="en-GB" w:bidi="ar-SA"/>
          </w:rPr>
          <w:tab/>
        </w:r>
        <w:r w:rsidR="00764783" w:rsidRPr="00D415CE">
          <w:rPr>
            <w:rStyle w:val="Hyperlink"/>
            <w:noProof/>
          </w:rPr>
          <w:t>Prescribed names and declaration of protein source</w:t>
        </w:r>
        <w:r w:rsidR="00764783">
          <w:rPr>
            <w:noProof/>
            <w:webHidden/>
          </w:rPr>
          <w:tab/>
        </w:r>
        <w:r w:rsidR="00764783">
          <w:rPr>
            <w:noProof/>
            <w:webHidden/>
          </w:rPr>
          <w:fldChar w:fldCharType="begin"/>
        </w:r>
        <w:r w:rsidR="00764783">
          <w:rPr>
            <w:noProof/>
            <w:webHidden/>
          </w:rPr>
          <w:instrText xml:space="preserve"> PAGEREF _Toc336250846 \h </w:instrText>
        </w:r>
        <w:r w:rsidR="00764783">
          <w:rPr>
            <w:noProof/>
            <w:webHidden/>
          </w:rPr>
        </w:r>
        <w:r w:rsidR="00764783">
          <w:rPr>
            <w:noProof/>
            <w:webHidden/>
          </w:rPr>
          <w:fldChar w:fldCharType="separate"/>
        </w:r>
        <w:r w:rsidR="00AF36D2">
          <w:rPr>
            <w:noProof/>
            <w:webHidden/>
          </w:rPr>
          <w:t>23</w:t>
        </w:r>
        <w:r w:rsidR="00764783">
          <w:rPr>
            <w:noProof/>
            <w:webHidden/>
          </w:rPr>
          <w:fldChar w:fldCharType="end"/>
        </w:r>
      </w:hyperlink>
    </w:p>
    <w:p w14:paraId="152C185D"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7" w:history="1">
        <w:r w:rsidR="00764783" w:rsidRPr="00D415CE">
          <w:rPr>
            <w:rStyle w:val="Hyperlink"/>
            <w:noProof/>
          </w:rPr>
          <w:t>6.6</w:t>
        </w:r>
        <w:r w:rsidR="00764783">
          <w:rPr>
            <w:rFonts w:eastAsiaTheme="minorEastAsia" w:cstheme="minorBidi"/>
            <w:smallCaps w:val="0"/>
            <w:noProof/>
            <w:sz w:val="22"/>
            <w:szCs w:val="22"/>
            <w:lang w:eastAsia="en-GB" w:bidi="ar-SA"/>
          </w:rPr>
          <w:tab/>
        </w:r>
        <w:r w:rsidR="00764783" w:rsidRPr="00D415CE">
          <w:rPr>
            <w:rStyle w:val="Hyperlink"/>
            <w:noProof/>
          </w:rPr>
          <w:t>Standard 2.9.1 guidelines for nutrition information</w:t>
        </w:r>
        <w:r w:rsidR="00764783">
          <w:rPr>
            <w:noProof/>
            <w:webHidden/>
          </w:rPr>
          <w:tab/>
        </w:r>
        <w:r w:rsidR="00764783">
          <w:rPr>
            <w:noProof/>
            <w:webHidden/>
          </w:rPr>
          <w:fldChar w:fldCharType="begin"/>
        </w:r>
        <w:r w:rsidR="00764783">
          <w:rPr>
            <w:noProof/>
            <w:webHidden/>
          </w:rPr>
          <w:instrText xml:space="preserve"> PAGEREF _Toc336250847 \h </w:instrText>
        </w:r>
        <w:r w:rsidR="00764783">
          <w:rPr>
            <w:noProof/>
            <w:webHidden/>
          </w:rPr>
        </w:r>
        <w:r w:rsidR="00764783">
          <w:rPr>
            <w:noProof/>
            <w:webHidden/>
          </w:rPr>
          <w:fldChar w:fldCharType="separate"/>
        </w:r>
        <w:r w:rsidR="00AF36D2">
          <w:rPr>
            <w:noProof/>
            <w:webHidden/>
          </w:rPr>
          <w:t>23</w:t>
        </w:r>
        <w:r w:rsidR="00764783">
          <w:rPr>
            <w:noProof/>
            <w:webHidden/>
          </w:rPr>
          <w:fldChar w:fldCharType="end"/>
        </w:r>
      </w:hyperlink>
    </w:p>
    <w:p w14:paraId="57AF52B8"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8" w:history="1">
        <w:r w:rsidR="00764783" w:rsidRPr="00D415CE">
          <w:rPr>
            <w:rStyle w:val="Hyperlink"/>
            <w:noProof/>
          </w:rPr>
          <w:t>6.7</w:t>
        </w:r>
        <w:r w:rsidR="00764783">
          <w:rPr>
            <w:rFonts w:eastAsiaTheme="minorEastAsia" w:cstheme="minorBidi"/>
            <w:smallCaps w:val="0"/>
            <w:noProof/>
            <w:sz w:val="22"/>
            <w:szCs w:val="22"/>
            <w:lang w:eastAsia="en-GB" w:bidi="ar-SA"/>
          </w:rPr>
          <w:tab/>
        </w:r>
        <w:r w:rsidR="00764783" w:rsidRPr="00D415CE">
          <w:rPr>
            <w:rStyle w:val="Hyperlink"/>
            <w:noProof/>
          </w:rPr>
          <w:t>‘Breast is best’ warning statement</w:t>
        </w:r>
        <w:r w:rsidR="00764783">
          <w:rPr>
            <w:noProof/>
            <w:webHidden/>
          </w:rPr>
          <w:tab/>
        </w:r>
        <w:r w:rsidR="00764783">
          <w:rPr>
            <w:noProof/>
            <w:webHidden/>
          </w:rPr>
          <w:fldChar w:fldCharType="begin"/>
        </w:r>
        <w:r w:rsidR="00764783">
          <w:rPr>
            <w:noProof/>
            <w:webHidden/>
          </w:rPr>
          <w:instrText xml:space="preserve"> PAGEREF _Toc336250848 \h </w:instrText>
        </w:r>
        <w:r w:rsidR="00764783">
          <w:rPr>
            <w:noProof/>
            <w:webHidden/>
          </w:rPr>
        </w:r>
        <w:r w:rsidR="00764783">
          <w:rPr>
            <w:noProof/>
            <w:webHidden/>
          </w:rPr>
          <w:fldChar w:fldCharType="separate"/>
        </w:r>
        <w:r w:rsidR="00AF36D2">
          <w:rPr>
            <w:noProof/>
            <w:webHidden/>
          </w:rPr>
          <w:t>24</w:t>
        </w:r>
        <w:r w:rsidR="00764783">
          <w:rPr>
            <w:noProof/>
            <w:webHidden/>
          </w:rPr>
          <w:fldChar w:fldCharType="end"/>
        </w:r>
      </w:hyperlink>
    </w:p>
    <w:p w14:paraId="7C0539C0"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49" w:history="1">
        <w:r w:rsidR="00764783" w:rsidRPr="00D415CE">
          <w:rPr>
            <w:rStyle w:val="Hyperlink"/>
            <w:noProof/>
          </w:rPr>
          <w:t>6.8</w:t>
        </w:r>
        <w:r w:rsidR="00764783">
          <w:rPr>
            <w:rFonts w:eastAsiaTheme="minorEastAsia" w:cstheme="minorBidi"/>
            <w:smallCaps w:val="0"/>
            <w:noProof/>
            <w:sz w:val="22"/>
            <w:szCs w:val="22"/>
            <w:lang w:eastAsia="en-GB" w:bidi="ar-SA"/>
          </w:rPr>
          <w:tab/>
        </w:r>
        <w:r w:rsidR="00764783" w:rsidRPr="00D415CE">
          <w:rPr>
            <w:rStyle w:val="Hyperlink"/>
            <w:noProof/>
          </w:rPr>
          <w:t>Legibility requirements</w:t>
        </w:r>
        <w:r w:rsidR="00764783">
          <w:rPr>
            <w:noProof/>
            <w:webHidden/>
          </w:rPr>
          <w:tab/>
        </w:r>
        <w:r w:rsidR="00764783">
          <w:rPr>
            <w:noProof/>
            <w:webHidden/>
          </w:rPr>
          <w:fldChar w:fldCharType="begin"/>
        </w:r>
        <w:r w:rsidR="00764783">
          <w:rPr>
            <w:noProof/>
            <w:webHidden/>
          </w:rPr>
          <w:instrText xml:space="preserve"> PAGEREF _Toc336250849 \h </w:instrText>
        </w:r>
        <w:r w:rsidR="00764783">
          <w:rPr>
            <w:noProof/>
            <w:webHidden/>
          </w:rPr>
        </w:r>
        <w:r w:rsidR="00764783">
          <w:rPr>
            <w:noProof/>
            <w:webHidden/>
          </w:rPr>
          <w:fldChar w:fldCharType="separate"/>
        </w:r>
        <w:r w:rsidR="00AF36D2">
          <w:rPr>
            <w:noProof/>
            <w:webHidden/>
          </w:rPr>
          <w:t>24</w:t>
        </w:r>
        <w:r w:rsidR="00764783">
          <w:rPr>
            <w:noProof/>
            <w:webHidden/>
          </w:rPr>
          <w:fldChar w:fldCharType="end"/>
        </w:r>
      </w:hyperlink>
    </w:p>
    <w:p w14:paraId="6F8583F1"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50" w:history="1">
        <w:r w:rsidR="00764783" w:rsidRPr="00D415CE">
          <w:rPr>
            <w:rStyle w:val="Hyperlink"/>
            <w:noProof/>
          </w:rPr>
          <w:t>7.</w:t>
        </w:r>
        <w:r w:rsidR="00764783">
          <w:rPr>
            <w:rFonts w:eastAsiaTheme="minorEastAsia" w:cstheme="minorBidi"/>
            <w:b w:val="0"/>
            <w:bCs w:val="0"/>
            <w:caps w:val="0"/>
            <w:noProof/>
            <w:sz w:val="22"/>
            <w:szCs w:val="22"/>
            <w:lang w:eastAsia="en-GB" w:bidi="ar-SA"/>
          </w:rPr>
          <w:tab/>
        </w:r>
        <w:r w:rsidR="00764783" w:rsidRPr="00D415CE">
          <w:rPr>
            <w:rStyle w:val="Hyperlink"/>
            <w:noProof/>
          </w:rPr>
          <w:t>Advertising of infant formula products</w:t>
        </w:r>
        <w:r w:rsidR="00764783">
          <w:rPr>
            <w:noProof/>
            <w:webHidden/>
          </w:rPr>
          <w:tab/>
        </w:r>
        <w:r w:rsidR="00764783">
          <w:rPr>
            <w:noProof/>
            <w:webHidden/>
          </w:rPr>
          <w:fldChar w:fldCharType="begin"/>
        </w:r>
        <w:r w:rsidR="00764783">
          <w:rPr>
            <w:noProof/>
            <w:webHidden/>
          </w:rPr>
          <w:instrText xml:space="preserve"> PAGEREF _Toc336250850 \h </w:instrText>
        </w:r>
        <w:r w:rsidR="00764783">
          <w:rPr>
            <w:noProof/>
            <w:webHidden/>
          </w:rPr>
        </w:r>
        <w:r w:rsidR="00764783">
          <w:rPr>
            <w:noProof/>
            <w:webHidden/>
          </w:rPr>
          <w:fldChar w:fldCharType="separate"/>
        </w:r>
        <w:r w:rsidR="00AF36D2">
          <w:rPr>
            <w:noProof/>
            <w:webHidden/>
          </w:rPr>
          <w:t>25</w:t>
        </w:r>
        <w:r w:rsidR="00764783">
          <w:rPr>
            <w:noProof/>
            <w:webHidden/>
          </w:rPr>
          <w:fldChar w:fldCharType="end"/>
        </w:r>
      </w:hyperlink>
    </w:p>
    <w:p w14:paraId="7023A4DE"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51" w:history="1">
        <w:r w:rsidR="00764783" w:rsidRPr="00D415CE">
          <w:rPr>
            <w:rStyle w:val="Hyperlink"/>
            <w:noProof/>
          </w:rPr>
          <w:t>7.1</w:t>
        </w:r>
        <w:r w:rsidR="00764783">
          <w:rPr>
            <w:rFonts w:eastAsiaTheme="minorEastAsia" w:cstheme="minorBidi"/>
            <w:smallCaps w:val="0"/>
            <w:noProof/>
            <w:sz w:val="22"/>
            <w:szCs w:val="22"/>
            <w:lang w:eastAsia="en-GB" w:bidi="ar-SA"/>
          </w:rPr>
          <w:tab/>
        </w:r>
        <w:r w:rsidR="00764783" w:rsidRPr="00D415CE">
          <w:rPr>
            <w:rStyle w:val="Hyperlink"/>
            <w:noProof/>
          </w:rPr>
          <w:t>Use of ‘line marketing’</w:t>
        </w:r>
        <w:r w:rsidR="00764783">
          <w:rPr>
            <w:noProof/>
            <w:webHidden/>
          </w:rPr>
          <w:tab/>
        </w:r>
        <w:r w:rsidR="00764783">
          <w:rPr>
            <w:noProof/>
            <w:webHidden/>
          </w:rPr>
          <w:fldChar w:fldCharType="begin"/>
        </w:r>
        <w:r w:rsidR="00764783">
          <w:rPr>
            <w:noProof/>
            <w:webHidden/>
          </w:rPr>
          <w:instrText xml:space="preserve"> PAGEREF _Toc336250851 \h </w:instrText>
        </w:r>
        <w:r w:rsidR="00764783">
          <w:rPr>
            <w:noProof/>
            <w:webHidden/>
          </w:rPr>
        </w:r>
        <w:r w:rsidR="00764783">
          <w:rPr>
            <w:noProof/>
            <w:webHidden/>
          </w:rPr>
          <w:fldChar w:fldCharType="separate"/>
        </w:r>
        <w:r w:rsidR="00AF36D2">
          <w:rPr>
            <w:noProof/>
            <w:webHidden/>
          </w:rPr>
          <w:t>25</w:t>
        </w:r>
        <w:r w:rsidR="00764783">
          <w:rPr>
            <w:noProof/>
            <w:webHidden/>
          </w:rPr>
          <w:fldChar w:fldCharType="end"/>
        </w:r>
      </w:hyperlink>
    </w:p>
    <w:p w14:paraId="2278BD47"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52" w:history="1">
        <w:r w:rsidR="00764783" w:rsidRPr="00D415CE">
          <w:rPr>
            <w:rStyle w:val="Hyperlink"/>
            <w:noProof/>
          </w:rPr>
          <w:t>7.2</w:t>
        </w:r>
        <w:r w:rsidR="00764783">
          <w:rPr>
            <w:rFonts w:eastAsiaTheme="minorEastAsia" w:cstheme="minorBidi"/>
            <w:smallCaps w:val="0"/>
            <w:noProof/>
            <w:sz w:val="22"/>
            <w:szCs w:val="22"/>
            <w:lang w:eastAsia="en-GB" w:bidi="ar-SA"/>
          </w:rPr>
          <w:tab/>
        </w:r>
        <w:r w:rsidR="00764783" w:rsidRPr="00D415CE">
          <w:rPr>
            <w:rStyle w:val="Hyperlink"/>
            <w:noProof/>
          </w:rPr>
          <w:t>Proxy advertising</w:t>
        </w:r>
        <w:r w:rsidR="00764783">
          <w:rPr>
            <w:noProof/>
            <w:webHidden/>
          </w:rPr>
          <w:tab/>
        </w:r>
        <w:r w:rsidR="00764783">
          <w:rPr>
            <w:noProof/>
            <w:webHidden/>
          </w:rPr>
          <w:fldChar w:fldCharType="begin"/>
        </w:r>
        <w:r w:rsidR="00764783">
          <w:rPr>
            <w:noProof/>
            <w:webHidden/>
          </w:rPr>
          <w:instrText xml:space="preserve"> PAGEREF _Toc336250852 \h </w:instrText>
        </w:r>
        <w:r w:rsidR="00764783">
          <w:rPr>
            <w:noProof/>
            <w:webHidden/>
          </w:rPr>
        </w:r>
        <w:r w:rsidR="00764783">
          <w:rPr>
            <w:noProof/>
            <w:webHidden/>
          </w:rPr>
          <w:fldChar w:fldCharType="separate"/>
        </w:r>
        <w:r w:rsidR="00AF36D2">
          <w:rPr>
            <w:noProof/>
            <w:webHidden/>
          </w:rPr>
          <w:t>25</w:t>
        </w:r>
        <w:r w:rsidR="00764783">
          <w:rPr>
            <w:noProof/>
            <w:webHidden/>
          </w:rPr>
          <w:fldChar w:fldCharType="end"/>
        </w:r>
      </w:hyperlink>
    </w:p>
    <w:p w14:paraId="0D02248A"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53" w:history="1">
        <w:r w:rsidR="00764783" w:rsidRPr="00D415CE">
          <w:rPr>
            <w:rStyle w:val="Hyperlink"/>
            <w:noProof/>
          </w:rPr>
          <w:t>7.3</w:t>
        </w:r>
        <w:r w:rsidR="00764783">
          <w:rPr>
            <w:rFonts w:eastAsiaTheme="minorEastAsia" w:cstheme="minorBidi"/>
            <w:smallCaps w:val="0"/>
            <w:noProof/>
            <w:sz w:val="22"/>
            <w:szCs w:val="22"/>
            <w:lang w:eastAsia="en-GB" w:bidi="ar-SA"/>
          </w:rPr>
          <w:tab/>
        </w:r>
        <w:r w:rsidR="00764783" w:rsidRPr="00D415CE">
          <w:rPr>
            <w:rStyle w:val="Hyperlink"/>
            <w:noProof/>
          </w:rPr>
          <w:t>Online advertising</w:t>
        </w:r>
        <w:r w:rsidR="00764783">
          <w:rPr>
            <w:noProof/>
            <w:webHidden/>
          </w:rPr>
          <w:tab/>
        </w:r>
        <w:r w:rsidR="00764783">
          <w:rPr>
            <w:noProof/>
            <w:webHidden/>
          </w:rPr>
          <w:fldChar w:fldCharType="begin"/>
        </w:r>
        <w:r w:rsidR="00764783">
          <w:rPr>
            <w:noProof/>
            <w:webHidden/>
          </w:rPr>
          <w:instrText xml:space="preserve"> PAGEREF _Toc336250853 \h </w:instrText>
        </w:r>
        <w:r w:rsidR="00764783">
          <w:rPr>
            <w:noProof/>
            <w:webHidden/>
          </w:rPr>
        </w:r>
        <w:r w:rsidR="00764783">
          <w:rPr>
            <w:noProof/>
            <w:webHidden/>
          </w:rPr>
          <w:fldChar w:fldCharType="separate"/>
        </w:r>
        <w:r w:rsidR="00AF36D2">
          <w:rPr>
            <w:noProof/>
            <w:webHidden/>
          </w:rPr>
          <w:t>26</w:t>
        </w:r>
        <w:r w:rsidR="00764783">
          <w:rPr>
            <w:noProof/>
            <w:webHidden/>
          </w:rPr>
          <w:fldChar w:fldCharType="end"/>
        </w:r>
      </w:hyperlink>
    </w:p>
    <w:p w14:paraId="26406A25"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54" w:history="1">
        <w:r w:rsidR="00764783" w:rsidRPr="00D415CE">
          <w:rPr>
            <w:rStyle w:val="Hyperlink"/>
            <w:noProof/>
          </w:rPr>
          <w:t>8.</w:t>
        </w:r>
        <w:r w:rsidR="00764783">
          <w:rPr>
            <w:rFonts w:eastAsiaTheme="minorEastAsia" w:cstheme="minorBidi"/>
            <w:b w:val="0"/>
            <w:bCs w:val="0"/>
            <w:caps w:val="0"/>
            <w:noProof/>
            <w:sz w:val="22"/>
            <w:szCs w:val="22"/>
            <w:lang w:eastAsia="en-GB" w:bidi="ar-SA"/>
          </w:rPr>
          <w:tab/>
        </w:r>
        <w:r w:rsidR="00764783" w:rsidRPr="00D415CE">
          <w:rPr>
            <w:rStyle w:val="Hyperlink"/>
            <w:noProof/>
          </w:rPr>
          <w:t>Infant formula products for special dietary use</w:t>
        </w:r>
        <w:r w:rsidR="00764783">
          <w:rPr>
            <w:noProof/>
            <w:webHidden/>
          </w:rPr>
          <w:tab/>
        </w:r>
        <w:r w:rsidR="00764783">
          <w:rPr>
            <w:noProof/>
            <w:webHidden/>
          </w:rPr>
          <w:fldChar w:fldCharType="begin"/>
        </w:r>
        <w:r w:rsidR="00764783">
          <w:rPr>
            <w:noProof/>
            <w:webHidden/>
          </w:rPr>
          <w:instrText xml:space="preserve"> PAGEREF _Toc336250854 \h </w:instrText>
        </w:r>
        <w:r w:rsidR="00764783">
          <w:rPr>
            <w:noProof/>
            <w:webHidden/>
          </w:rPr>
        </w:r>
        <w:r w:rsidR="00764783">
          <w:rPr>
            <w:noProof/>
            <w:webHidden/>
          </w:rPr>
          <w:fldChar w:fldCharType="separate"/>
        </w:r>
        <w:r w:rsidR="00AF36D2">
          <w:rPr>
            <w:noProof/>
            <w:webHidden/>
          </w:rPr>
          <w:t>26</w:t>
        </w:r>
        <w:r w:rsidR="00764783">
          <w:rPr>
            <w:noProof/>
            <w:webHidden/>
          </w:rPr>
          <w:fldChar w:fldCharType="end"/>
        </w:r>
      </w:hyperlink>
    </w:p>
    <w:p w14:paraId="1034E722"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55" w:history="1">
        <w:r w:rsidR="00764783" w:rsidRPr="00D415CE">
          <w:rPr>
            <w:rStyle w:val="Hyperlink"/>
            <w:noProof/>
          </w:rPr>
          <w:t>8.1</w:t>
        </w:r>
        <w:r w:rsidR="00764783">
          <w:rPr>
            <w:rFonts w:eastAsiaTheme="minorEastAsia" w:cstheme="minorBidi"/>
            <w:smallCaps w:val="0"/>
            <w:noProof/>
            <w:sz w:val="22"/>
            <w:szCs w:val="22"/>
            <w:lang w:eastAsia="en-GB" w:bidi="ar-SA"/>
          </w:rPr>
          <w:tab/>
        </w:r>
        <w:r w:rsidR="00764783" w:rsidRPr="00D415CE">
          <w:rPr>
            <w:rStyle w:val="Hyperlink"/>
            <w:noProof/>
          </w:rPr>
          <w:t>Composition</w:t>
        </w:r>
        <w:r w:rsidR="00764783">
          <w:rPr>
            <w:noProof/>
            <w:webHidden/>
          </w:rPr>
          <w:tab/>
        </w:r>
        <w:r w:rsidR="00764783">
          <w:rPr>
            <w:noProof/>
            <w:webHidden/>
          </w:rPr>
          <w:fldChar w:fldCharType="begin"/>
        </w:r>
        <w:r w:rsidR="00764783">
          <w:rPr>
            <w:noProof/>
            <w:webHidden/>
          </w:rPr>
          <w:instrText xml:space="preserve"> PAGEREF _Toc336250855 \h </w:instrText>
        </w:r>
        <w:r w:rsidR="00764783">
          <w:rPr>
            <w:noProof/>
            <w:webHidden/>
          </w:rPr>
        </w:r>
        <w:r w:rsidR="00764783">
          <w:rPr>
            <w:noProof/>
            <w:webHidden/>
          </w:rPr>
          <w:fldChar w:fldCharType="separate"/>
        </w:r>
        <w:r w:rsidR="00AF36D2">
          <w:rPr>
            <w:noProof/>
            <w:webHidden/>
          </w:rPr>
          <w:t>27</w:t>
        </w:r>
        <w:r w:rsidR="00764783">
          <w:rPr>
            <w:noProof/>
            <w:webHidden/>
          </w:rPr>
          <w:fldChar w:fldCharType="end"/>
        </w:r>
      </w:hyperlink>
    </w:p>
    <w:p w14:paraId="5893C716" w14:textId="77777777" w:rsidR="00764783" w:rsidRDefault="00381933">
      <w:pPr>
        <w:pStyle w:val="TOC2"/>
        <w:tabs>
          <w:tab w:val="left" w:pos="880"/>
          <w:tab w:val="right" w:leader="dot" w:pos="9060"/>
        </w:tabs>
        <w:rPr>
          <w:rFonts w:eastAsiaTheme="minorEastAsia" w:cstheme="minorBidi"/>
          <w:smallCaps w:val="0"/>
          <w:noProof/>
          <w:sz w:val="22"/>
          <w:szCs w:val="22"/>
          <w:lang w:eastAsia="en-GB" w:bidi="ar-SA"/>
        </w:rPr>
      </w:pPr>
      <w:hyperlink w:anchor="_Toc336250856" w:history="1">
        <w:r w:rsidR="00764783" w:rsidRPr="00D415CE">
          <w:rPr>
            <w:rStyle w:val="Hyperlink"/>
            <w:noProof/>
          </w:rPr>
          <w:t>8.2</w:t>
        </w:r>
        <w:r w:rsidR="00764783">
          <w:rPr>
            <w:rFonts w:eastAsiaTheme="minorEastAsia" w:cstheme="minorBidi"/>
            <w:smallCaps w:val="0"/>
            <w:noProof/>
            <w:sz w:val="22"/>
            <w:szCs w:val="22"/>
            <w:lang w:eastAsia="en-GB" w:bidi="ar-SA"/>
          </w:rPr>
          <w:tab/>
        </w:r>
        <w:r w:rsidR="00764783" w:rsidRPr="00D415CE">
          <w:rPr>
            <w:rStyle w:val="Hyperlink"/>
            <w:noProof/>
          </w:rPr>
          <w:t>Labelling</w:t>
        </w:r>
        <w:r w:rsidR="00764783">
          <w:rPr>
            <w:noProof/>
            <w:webHidden/>
          </w:rPr>
          <w:tab/>
        </w:r>
        <w:r w:rsidR="00764783">
          <w:rPr>
            <w:noProof/>
            <w:webHidden/>
          </w:rPr>
          <w:fldChar w:fldCharType="begin"/>
        </w:r>
        <w:r w:rsidR="00764783">
          <w:rPr>
            <w:noProof/>
            <w:webHidden/>
          </w:rPr>
          <w:instrText xml:space="preserve"> PAGEREF _Toc336250856 \h </w:instrText>
        </w:r>
        <w:r w:rsidR="00764783">
          <w:rPr>
            <w:noProof/>
            <w:webHidden/>
          </w:rPr>
        </w:r>
        <w:r w:rsidR="00764783">
          <w:rPr>
            <w:noProof/>
            <w:webHidden/>
          </w:rPr>
          <w:fldChar w:fldCharType="separate"/>
        </w:r>
        <w:r w:rsidR="00AF36D2">
          <w:rPr>
            <w:noProof/>
            <w:webHidden/>
          </w:rPr>
          <w:t>27</w:t>
        </w:r>
        <w:r w:rsidR="00764783">
          <w:rPr>
            <w:noProof/>
            <w:webHidden/>
          </w:rPr>
          <w:fldChar w:fldCharType="end"/>
        </w:r>
      </w:hyperlink>
    </w:p>
    <w:p w14:paraId="384978A0"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57" w:history="1">
        <w:r w:rsidR="00764783" w:rsidRPr="00D415CE">
          <w:rPr>
            <w:rStyle w:val="Hyperlink"/>
            <w:noProof/>
          </w:rPr>
          <w:t>8.2.1</w:t>
        </w:r>
        <w:r w:rsidR="00764783">
          <w:rPr>
            <w:rFonts w:eastAsiaTheme="minorEastAsia" w:cstheme="minorBidi"/>
            <w:i w:val="0"/>
            <w:iCs w:val="0"/>
            <w:noProof/>
            <w:sz w:val="22"/>
            <w:szCs w:val="22"/>
            <w:lang w:eastAsia="en-GB" w:bidi="ar-SA"/>
          </w:rPr>
          <w:tab/>
        </w:r>
        <w:r w:rsidR="00764783" w:rsidRPr="00D415CE">
          <w:rPr>
            <w:rStyle w:val="Hyperlink"/>
            <w:noProof/>
          </w:rPr>
          <w:t>Prescribed name</w:t>
        </w:r>
        <w:r w:rsidR="00764783">
          <w:rPr>
            <w:noProof/>
            <w:webHidden/>
          </w:rPr>
          <w:tab/>
        </w:r>
        <w:r w:rsidR="00764783">
          <w:rPr>
            <w:noProof/>
            <w:webHidden/>
          </w:rPr>
          <w:fldChar w:fldCharType="begin"/>
        </w:r>
        <w:r w:rsidR="00764783">
          <w:rPr>
            <w:noProof/>
            <w:webHidden/>
          </w:rPr>
          <w:instrText xml:space="preserve"> PAGEREF _Toc336250857 \h </w:instrText>
        </w:r>
        <w:r w:rsidR="00764783">
          <w:rPr>
            <w:noProof/>
            <w:webHidden/>
          </w:rPr>
        </w:r>
        <w:r w:rsidR="00764783">
          <w:rPr>
            <w:noProof/>
            <w:webHidden/>
          </w:rPr>
          <w:fldChar w:fldCharType="separate"/>
        </w:r>
        <w:r w:rsidR="00AF36D2">
          <w:rPr>
            <w:noProof/>
            <w:webHidden/>
          </w:rPr>
          <w:t>27</w:t>
        </w:r>
        <w:r w:rsidR="00764783">
          <w:rPr>
            <w:noProof/>
            <w:webHidden/>
          </w:rPr>
          <w:fldChar w:fldCharType="end"/>
        </w:r>
      </w:hyperlink>
    </w:p>
    <w:p w14:paraId="75A55F99"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58" w:history="1">
        <w:r w:rsidR="00764783" w:rsidRPr="00D415CE">
          <w:rPr>
            <w:rStyle w:val="Hyperlink"/>
            <w:noProof/>
          </w:rPr>
          <w:t>8.2.2</w:t>
        </w:r>
        <w:r w:rsidR="00764783">
          <w:rPr>
            <w:rFonts w:eastAsiaTheme="minorEastAsia" w:cstheme="minorBidi"/>
            <w:i w:val="0"/>
            <w:iCs w:val="0"/>
            <w:noProof/>
            <w:sz w:val="22"/>
            <w:szCs w:val="22"/>
            <w:lang w:eastAsia="en-GB" w:bidi="ar-SA"/>
          </w:rPr>
          <w:tab/>
        </w:r>
        <w:r w:rsidR="00764783" w:rsidRPr="00D415CE">
          <w:rPr>
            <w:rStyle w:val="Hyperlink"/>
            <w:noProof/>
          </w:rPr>
          <w:t>Mandatory statements</w:t>
        </w:r>
        <w:r w:rsidR="00764783">
          <w:rPr>
            <w:noProof/>
            <w:webHidden/>
          </w:rPr>
          <w:tab/>
        </w:r>
        <w:r w:rsidR="00764783">
          <w:rPr>
            <w:noProof/>
            <w:webHidden/>
          </w:rPr>
          <w:fldChar w:fldCharType="begin"/>
        </w:r>
        <w:r w:rsidR="00764783">
          <w:rPr>
            <w:noProof/>
            <w:webHidden/>
          </w:rPr>
          <w:instrText xml:space="preserve"> PAGEREF _Toc336250858 \h </w:instrText>
        </w:r>
        <w:r w:rsidR="00764783">
          <w:rPr>
            <w:noProof/>
            <w:webHidden/>
          </w:rPr>
        </w:r>
        <w:r w:rsidR="00764783">
          <w:rPr>
            <w:noProof/>
            <w:webHidden/>
          </w:rPr>
          <w:fldChar w:fldCharType="separate"/>
        </w:r>
        <w:r w:rsidR="00AF36D2">
          <w:rPr>
            <w:noProof/>
            <w:webHidden/>
          </w:rPr>
          <w:t>27</w:t>
        </w:r>
        <w:r w:rsidR="00764783">
          <w:rPr>
            <w:noProof/>
            <w:webHidden/>
          </w:rPr>
          <w:fldChar w:fldCharType="end"/>
        </w:r>
      </w:hyperlink>
    </w:p>
    <w:p w14:paraId="645169BD" w14:textId="77777777" w:rsidR="00764783" w:rsidRDefault="00381933">
      <w:pPr>
        <w:pStyle w:val="TOC3"/>
        <w:tabs>
          <w:tab w:val="left" w:pos="1100"/>
          <w:tab w:val="right" w:leader="dot" w:pos="9060"/>
        </w:tabs>
        <w:rPr>
          <w:rFonts w:eastAsiaTheme="minorEastAsia" w:cstheme="minorBidi"/>
          <w:i w:val="0"/>
          <w:iCs w:val="0"/>
          <w:noProof/>
          <w:sz w:val="22"/>
          <w:szCs w:val="22"/>
          <w:lang w:eastAsia="en-GB" w:bidi="ar-SA"/>
        </w:rPr>
      </w:pPr>
      <w:hyperlink w:anchor="_Toc336250859" w:history="1">
        <w:r w:rsidR="00764783" w:rsidRPr="00D415CE">
          <w:rPr>
            <w:rStyle w:val="Hyperlink"/>
            <w:noProof/>
          </w:rPr>
          <w:t>8.2.3</w:t>
        </w:r>
        <w:r w:rsidR="00764783">
          <w:rPr>
            <w:rFonts w:eastAsiaTheme="minorEastAsia" w:cstheme="minorBidi"/>
            <w:i w:val="0"/>
            <w:iCs w:val="0"/>
            <w:noProof/>
            <w:sz w:val="22"/>
            <w:szCs w:val="22"/>
            <w:lang w:eastAsia="en-GB" w:bidi="ar-SA"/>
          </w:rPr>
          <w:tab/>
        </w:r>
        <w:r w:rsidR="00764783" w:rsidRPr="00D415CE">
          <w:rPr>
            <w:rStyle w:val="Hyperlink"/>
            <w:noProof/>
          </w:rPr>
          <w:t>Exemptions for general requirements</w:t>
        </w:r>
        <w:r w:rsidR="00764783">
          <w:rPr>
            <w:noProof/>
            <w:webHidden/>
          </w:rPr>
          <w:tab/>
        </w:r>
        <w:r w:rsidR="00764783">
          <w:rPr>
            <w:noProof/>
            <w:webHidden/>
          </w:rPr>
          <w:fldChar w:fldCharType="begin"/>
        </w:r>
        <w:r w:rsidR="00764783">
          <w:rPr>
            <w:noProof/>
            <w:webHidden/>
          </w:rPr>
          <w:instrText xml:space="preserve"> PAGEREF _Toc336250859 \h </w:instrText>
        </w:r>
        <w:r w:rsidR="00764783">
          <w:rPr>
            <w:noProof/>
            <w:webHidden/>
          </w:rPr>
        </w:r>
        <w:r w:rsidR="00764783">
          <w:rPr>
            <w:noProof/>
            <w:webHidden/>
          </w:rPr>
          <w:fldChar w:fldCharType="separate"/>
        </w:r>
        <w:r w:rsidR="00AF36D2">
          <w:rPr>
            <w:noProof/>
            <w:webHidden/>
          </w:rPr>
          <w:t>28</w:t>
        </w:r>
        <w:r w:rsidR="00764783">
          <w:rPr>
            <w:noProof/>
            <w:webHidden/>
          </w:rPr>
          <w:fldChar w:fldCharType="end"/>
        </w:r>
      </w:hyperlink>
    </w:p>
    <w:p w14:paraId="22526CED" w14:textId="77777777" w:rsidR="00764783" w:rsidRDefault="003819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36250860" w:history="1">
        <w:r w:rsidR="00764783" w:rsidRPr="00D415CE">
          <w:rPr>
            <w:rStyle w:val="Hyperlink"/>
            <w:noProof/>
          </w:rPr>
          <w:t>9.</w:t>
        </w:r>
        <w:r w:rsidR="00764783">
          <w:rPr>
            <w:rFonts w:eastAsiaTheme="minorEastAsia" w:cstheme="minorBidi"/>
            <w:b w:val="0"/>
            <w:bCs w:val="0"/>
            <w:caps w:val="0"/>
            <w:noProof/>
            <w:sz w:val="22"/>
            <w:szCs w:val="22"/>
            <w:lang w:eastAsia="en-GB" w:bidi="ar-SA"/>
          </w:rPr>
          <w:tab/>
        </w:r>
        <w:r w:rsidR="00764783" w:rsidRPr="00D415CE">
          <w:rPr>
            <w:rStyle w:val="Hyperlink"/>
            <w:noProof/>
          </w:rPr>
          <w:t>Next steps</w:t>
        </w:r>
        <w:r w:rsidR="00764783">
          <w:rPr>
            <w:noProof/>
            <w:webHidden/>
          </w:rPr>
          <w:tab/>
        </w:r>
        <w:r w:rsidR="00764783">
          <w:rPr>
            <w:noProof/>
            <w:webHidden/>
          </w:rPr>
          <w:fldChar w:fldCharType="begin"/>
        </w:r>
        <w:r w:rsidR="00764783">
          <w:rPr>
            <w:noProof/>
            <w:webHidden/>
          </w:rPr>
          <w:instrText xml:space="preserve"> PAGEREF _Toc336250860 \h </w:instrText>
        </w:r>
        <w:r w:rsidR="00764783">
          <w:rPr>
            <w:noProof/>
            <w:webHidden/>
          </w:rPr>
        </w:r>
        <w:r w:rsidR="00764783">
          <w:rPr>
            <w:noProof/>
            <w:webHidden/>
          </w:rPr>
          <w:fldChar w:fldCharType="separate"/>
        </w:r>
        <w:r w:rsidR="00AF36D2">
          <w:rPr>
            <w:noProof/>
            <w:webHidden/>
          </w:rPr>
          <w:t>28</w:t>
        </w:r>
        <w:r w:rsidR="00764783">
          <w:rPr>
            <w:noProof/>
            <w:webHidden/>
          </w:rPr>
          <w:fldChar w:fldCharType="end"/>
        </w:r>
      </w:hyperlink>
    </w:p>
    <w:p w14:paraId="4F297DD7" w14:textId="77777777" w:rsidR="00764783" w:rsidRDefault="00381933">
      <w:pPr>
        <w:pStyle w:val="TOC1"/>
        <w:tabs>
          <w:tab w:val="right" w:leader="dot" w:pos="9060"/>
        </w:tabs>
        <w:rPr>
          <w:rFonts w:eastAsiaTheme="minorEastAsia" w:cstheme="minorBidi"/>
          <w:b w:val="0"/>
          <w:bCs w:val="0"/>
          <w:caps w:val="0"/>
          <w:noProof/>
          <w:sz w:val="22"/>
          <w:szCs w:val="22"/>
          <w:lang w:eastAsia="en-GB" w:bidi="ar-SA"/>
        </w:rPr>
      </w:pPr>
      <w:hyperlink w:anchor="_Toc336250861" w:history="1">
        <w:r w:rsidR="00764783" w:rsidRPr="00D415CE">
          <w:rPr>
            <w:rStyle w:val="Hyperlink"/>
            <w:noProof/>
          </w:rPr>
          <w:t>References</w:t>
        </w:r>
        <w:r w:rsidR="00764783">
          <w:rPr>
            <w:noProof/>
            <w:webHidden/>
          </w:rPr>
          <w:tab/>
        </w:r>
        <w:r w:rsidR="00764783">
          <w:rPr>
            <w:noProof/>
            <w:webHidden/>
          </w:rPr>
          <w:fldChar w:fldCharType="begin"/>
        </w:r>
        <w:r w:rsidR="00764783">
          <w:rPr>
            <w:noProof/>
            <w:webHidden/>
          </w:rPr>
          <w:instrText xml:space="preserve"> PAGEREF _Toc336250861 \h </w:instrText>
        </w:r>
        <w:r w:rsidR="00764783">
          <w:rPr>
            <w:noProof/>
            <w:webHidden/>
          </w:rPr>
        </w:r>
        <w:r w:rsidR="00764783">
          <w:rPr>
            <w:noProof/>
            <w:webHidden/>
          </w:rPr>
          <w:fldChar w:fldCharType="separate"/>
        </w:r>
        <w:r w:rsidR="00AF36D2">
          <w:rPr>
            <w:noProof/>
            <w:webHidden/>
          </w:rPr>
          <w:t>29</w:t>
        </w:r>
        <w:r w:rsidR="00764783">
          <w:rPr>
            <w:noProof/>
            <w:webHidden/>
          </w:rPr>
          <w:fldChar w:fldCharType="end"/>
        </w:r>
      </w:hyperlink>
    </w:p>
    <w:p w14:paraId="05CD6E5C" w14:textId="77777777" w:rsidR="00764783" w:rsidRDefault="00381933">
      <w:pPr>
        <w:pStyle w:val="TOC2"/>
        <w:tabs>
          <w:tab w:val="right" w:leader="dot" w:pos="9060"/>
        </w:tabs>
        <w:rPr>
          <w:rFonts w:eastAsiaTheme="minorEastAsia" w:cstheme="minorBidi"/>
          <w:smallCaps w:val="0"/>
          <w:noProof/>
          <w:sz w:val="22"/>
          <w:szCs w:val="22"/>
          <w:lang w:eastAsia="en-GB" w:bidi="ar-SA"/>
        </w:rPr>
      </w:pPr>
      <w:hyperlink w:anchor="_Toc336250862" w:history="1">
        <w:r w:rsidR="00764783" w:rsidRPr="00D415CE">
          <w:rPr>
            <w:rStyle w:val="Hyperlink"/>
            <w:noProof/>
          </w:rPr>
          <w:t>Attachment A – Summary of Questions to Submitters</w:t>
        </w:r>
        <w:r w:rsidR="00764783">
          <w:rPr>
            <w:noProof/>
            <w:webHidden/>
          </w:rPr>
          <w:tab/>
        </w:r>
        <w:r w:rsidR="00764783">
          <w:rPr>
            <w:noProof/>
            <w:webHidden/>
          </w:rPr>
          <w:fldChar w:fldCharType="begin"/>
        </w:r>
        <w:r w:rsidR="00764783">
          <w:rPr>
            <w:noProof/>
            <w:webHidden/>
          </w:rPr>
          <w:instrText xml:space="preserve"> PAGEREF _Toc336250862 \h </w:instrText>
        </w:r>
        <w:r w:rsidR="00764783">
          <w:rPr>
            <w:noProof/>
            <w:webHidden/>
          </w:rPr>
        </w:r>
        <w:r w:rsidR="00764783">
          <w:rPr>
            <w:noProof/>
            <w:webHidden/>
          </w:rPr>
          <w:fldChar w:fldCharType="separate"/>
        </w:r>
        <w:r w:rsidR="00AF36D2">
          <w:rPr>
            <w:noProof/>
            <w:webHidden/>
          </w:rPr>
          <w:t>31</w:t>
        </w:r>
        <w:r w:rsidR="00764783">
          <w:rPr>
            <w:noProof/>
            <w:webHidden/>
          </w:rPr>
          <w:fldChar w:fldCharType="end"/>
        </w:r>
      </w:hyperlink>
    </w:p>
    <w:p w14:paraId="7633FD66" w14:textId="77777777" w:rsidR="00051ED9" w:rsidRDefault="00051ED9" w:rsidP="00051ED9">
      <w:r>
        <w:fldChar w:fldCharType="end"/>
      </w:r>
    </w:p>
    <w:p w14:paraId="1805F2B7" w14:textId="77777777" w:rsidR="009B03E8" w:rsidRPr="008844E4" w:rsidRDefault="009B03E8" w:rsidP="009B03E8">
      <w:pPr>
        <w:rPr>
          <w:b/>
          <w:szCs w:val="22"/>
        </w:rPr>
      </w:pPr>
      <w:r w:rsidRPr="008844E4">
        <w:rPr>
          <w:b/>
          <w:szCs w:val="22"/>
        </w:rPr>
        <w:t>Supporting documents</w:t>
      </w:r>
    </w:p>
    <w:p w14:paraId="373D0D8E" w14:textId="77777777" w:rsidR="009B03E8" w:rsidRPr="0089264A" w:rsidRDefault="009B03E8" w:rsidP="009B03E8">
      <w:pPr>
        <w:rPr>
          <w:szCs w:val="22"/>
        </w:rPr>
      </w:pPr>
    </w:p>
    <w:p w14:paraId="3C3DC778" w14:textId="009737F7" w:rsidR="009B03E8" w:rsidRPr="007707FF" w:rsidRDefault="009B03E8" w:rsidP="009B03E8">
      <w:pPr>
        <w:rPr>
          <w:szCs w:val="22"/>
        </w:rPr>
      </w:pPr>
      <w:r w:rsidRPr="0089264A">
        <w:rPr>
          <w:szCs w:val="22"/>
        </w:rPr>
        <w:t xml:space="preserve">The following </w:t>
      </w:r>
      <w:r>
        <w:rPr>
          <w:szCs w:val="22"/>
        </w:rPr>
        <w:t>document</w:t>
      </w:r>
      <w:r w:rsidR="004C0BEB">
        <w:rPr>
          <w:szCs w:val="22"/>
        </w:rPr>
        <w:t>s</w:t>
      </w:r>
      <w:r w:rsidRPr="0089264A">
        <w:rPr>
          <w:szCs w:val="22"/>
        </w:rPr>
        <w:t xml:space="preserve"> </w:t>
      </w:r>
      <w:r>
        <w:rPr>
          <w:szCs w:val="22"/>
        </w:rPr>
        <w:t xml:space="preserve">which informed the development of this </w:t>
      </w:r>
      <w:r w:rsidRPr="009B03E8">
        <w:rPr>
          <w:szCs w:val="22"/>
        </w:rPr>
        <w:t xml:space="preserve">Paper </w:t>
      </w:r>
      <w:r w:rsidR="004C0BEB">
        <w:rPr>
          <w:szCs w:val="22"/>
        </w:rPr>
        <w:t>are</w:t>
      </w:r>
      <w:r w:rsidRPr="0089264A">
        <w:rPr>
          <w:szCs w:val="22"/>
        </w:rPr>
        <w:t xml:space="preserve"> available on the FSANZ website</w:t>
      </w:r>
      <w:r w:rsidR="004C0BEB">
        <w:rPr>
          <w:szCs w:val="22"/>
        </w:rPr>
        <w:t>:</w:t>
      </w:r>
      <w:r w:rsidRPr="0089264A">
        <w:rPr>
          <w:color w:val="FF0000"/>
          <w:szCs w:val="22"/>
        </w:rPr>
        <w:t xml:space="preserve"> </w:t>
      </w:r>
    </w:p>
    <w:p w14:paraId="291A19FE" w14:textId="77777777" w:rsidR="009B03E8" w:rsidRPr="0089264A" w:rsidRDefault="009B03E8" w:rsidP="009B03E8">
      <w:pPr>
        <w:rPr>
          <w:szCs w:val="22"/>
        </w:rPr>
      </w:pPr>
    </w:p>
    <w:p w14:paraId="6963DF1E" w14:textId="3A0942E0" w:rsidR="009B03E8" w:rsidRPr="009B03E8" w:rsidRDefault="009B03E8" w:rsidP="009B03E8">
      <w:pPr>
        <w:spacing w:line="280" w:lineRule="exact"/>
        <w:ind w:left="851" w:hanging="851"/>
        <w:outlineLvl w:val="3"/>
        <w:rPr>
          <w:rFonts w:cs="Arial"/>
        </w:rPr>
      </w:pPr>
      <w:r w:rsidRPr="009B03E8">
        <w:rPr>
          <w:rFonts w:cs="Arial"/>
        </w:rPr>
        <w:t>SD1</w:t>
      </w:r>
      <w:r w:rsidRPr="009B03E8">
        <w:rPr>
          <w:rFonts w:cs="Arial"/>
        </w:rPr>
        <w:tab/>
      </w:r>
      <w:r w:rsidRPr="009B03E8">
        <w:t>Composition comparisons to Codex standards</w:t>
      </w:r>
    </w:p>
    <w:p w14:paraId="72B1B920" w14:textId="04298688" w:rsidR="004C0BEB" w:rsidRDefault="00381933" w:rsidP="00051ED9">
      <w:hyperlink r:id="rId27" w:history="1">
        <w:r w:rsidR="00AF36D2" w:rsidRPr="00356075">
          <w:rPr>
            <w:rStyle w:val="Hyperlink"/>
          </w:rPr>
          <w:t>http://www.foodstandards.gov.au/foodstandards/reviewingstandard2915640.cfm</w:t>
        </w:r>
      </w:hyperlink>
    </w:p>
    <w:p w14:paraId="374A6CA1" w14:textId="77777777" w:rsidR="00AF36D2" w:rsidRDefault="00AF36D2" w:rsidP="00051ED9"/>
    <w:p w14:paraId="4C3B6A6A" w14:textId="5DED61E2" w:rsidR="004C0BEB" w:rsidRPr="004C0BEB" w:rsidRDefault="004C0BEB" w:rsidP="004C0BEB">
      <w:pPr>
        <w:rPr>
          <w:rStyle w:val="Hyperlink"/>
          <w:color w:val="auto"/>
        </w:rPr>
      </w:pPr>
      <w:r>
        <w:t>Standard 2.9.1</w:t>
      </w:r>
      <w:r>
        <w:tab/>
      </w:r>
      <w:hyperlink r:id="rId28" w:history="1">
        <w:r w:rsidRPr="007707FF">
          <w:rPr>
            <w:rStyle w:val="Hyperlink"/>
          </w:rPr>
          <w:t>http://www.foodstandards.gov.au/foodstandards/foodstandardscode.cfm</w:t>
        </w:r>
      </w:hyperlink>
    </w:p>
    <w:p w14:paraId="51E5D21E" w14:textId="77777777" w:rsidR="004C0BEB" w:rsidRPr="004C0BEB" w:rsidRDefault="004C0BEB" w:rsidP="004C0BEB">
      <w:pPr>
        <w:rPr>
          <w:rStyle w:val="Hyperlink"/>
          <w:color w:val="auto"/>
          <w:u w:val="none"/>
        </w:rPr>
      </w:pPr>
    </w:p>
    <w:p w14:paraId="78BAAF66" w14:textId="341E11A2" w:rsidR="004C0BEB" w:rsidRPr="004C0BEB" w:rsidRDefault="004C0BEB" w:rsidP="004C0BEB">
      <w:r w:rsidRPr="004C0BEB">
        <w:rPr>
          <w:rStyle w:val="Hyperlink"/>
          <w:color w:val="auto"/>
          <w:u w:val="none"/>
        </w:rPr>
        <w:t xml:space="preserve">Ministerial </w:t>
      </w:r>
      <w:r>
        <w:rPr>
          <w:rStyle w:val="Hyperlink"/>
          <w:color w:val="auto"/>
          <w:u w:val="none"/>
        </w:rPr>
        <w:t xml:space="preserve">Council Policy Guideline </w:t>
      </w:r>
      <w:hyperlink r:id="rId29" w:history="1">
        <w:r w:rsidRPr="00492806">
          <w:rPr>
            <w:rStyle w:val="Hyperlink"/>
            <w:rFonts w:cs="Arial"/>
          </w:rPr>
          <w:t>http://www.foodstandards.gov.au/foodstandards/legislativeandgovernanceforumonfoodregulation/policyguidelines.cfm</w:t>
        </w:r>
      </w:hyperlink>
    </w:p>
    <w:p w14:paraId="7633FD68" w14:textId="77777777" w:rsidR="00051ED9" w:rsidRDefault="00562917" w:rsidP="00772BDC">
      <w:r w:rsidRPr="00E203C2">
        <w:br w:type="page"/>
      </w:r>
    </w:p>
    <w:p w14:paraId="7633FD69" w14:textId="77777777" w:rsidR="003B33A6" w:rsidRDefault="0037520F" w:rsidP="00E92FE0">
      <w:pPr>
        <w:pStyle w:val="Heading1"/>
        <w:keepNext w:val="0"/>
      </w:pPr>
      <w:bookmarkStart w:id="1" w:name="_Toc286391001"/>
      <w:bookmarkStart w:id="2" w:name="_Toc300933414"/>
      <w:bookmarkStart w:id="3" w:name="_Toc332645032"/>
      <w:bookmarkStart w:id="4" w:name="_Toc332736692"/>
      <w:bookmarkStart w:id="5" w:name="_Toc332803169"/>
      <w:bookmarkStart w:id="6" w:name="_Toc336250802"/>
      <w:bookmarkStart w:id="7" w:name="_Toc11735627"/>
      <w:bookmarkStart w:id="8" w:name="_Toc29883110"/>
      <w:bookmarkStart w:id="9" w:name="_Toc41906797"/>
      <w:bookmarkStart w:id="10" w:name="_Toc41907544"/>
      <w:bookmarkStart w:id="11" w:name="_Toc120358575"/>
      <w:r>
        <w:t>Executive s</w:t>
      </w:r>
      <w:r w:rsidR="00E063C6" w:rsidRPr="00E203C2">
        <w:t>ummary</w:t>
      </w:r>
      <w:bookmarkStart w:id="12" w:name="_Toc286391003"/>
      <w:bookmarkStart w:id="13" w:name="_Toc300933417"/>
      <w:bookmarkEnd w:id="1"/>
      <w:bookmarkEnd w:id="2"/>
      <w:bookmarkEnd w:id="3"/>
      <w:bookmarkEnd w:id="4"/>
      <w:bookmarkEnd w:id="5"/>
      <w:bookmarkEnd w:id="6"/>
    </w:p>
    <w:p w14:paraId="538B7326" w14:textId="3472536C" w:rsidR="003C4025" w:rsidRDefault="003C4025" w:rsidP="003C4025">
      <w:pPr>
        <w:rPr>
          <w:lang w:val="en-AU"/>
        </w:rPr>
      </w:pPr>
      <w:r>
        <w:rPr>
          <w:lang w:val="en-AU"/>
        </w:rPr>
        <w:t>While b</w:t>
      </w:r>
      <w:r w:rsidRPr="00EB4DB6">
        <w:rPr>
          <w:lang w:val="en-AU"/>
        </w:rPr>
        <w:t>reastfeeding is the recommended way to feed a</w:t>
      </w:r>
      <w:r>
        <w:rPr>
          <w:lang w:val="en-AU"/>
        </w:rPr>
        <w:t xml:space="preserve"> baby; a</w:t>
      </w:r>
      <w:r w:rsidRPr="00EB4DB6">
        <w:rPr>
          <w:lang w:val="en-AU"/>
        </w:rPr>
        <w:t xml:space="preserve"> safe and nutritious substitute for breast milk is </w:t>
      </w:r>
      <w:r>
        <w:rPr>
          <w:lang w:val="en-AU"/>
        </w:rPr>
        <w:t xml:space="preserve">needed for babies that </w:t>
      </w:r>
      <w:r w:rsidR="00461B22">
        <w:rPr>
          <w:lang w:val="en-AU"/>
        </w:rPr>
        <w:t xml:space="preserve">are not </w:t>
      </w:r>
      <w:r w:rsidRPr="00EB4DB6">
        <w:rPr>
          <w:lang w:val="en-AU"/>
        </w:rPr>
        <w:t xml:space="preserve">breastfed. </w:t>
      </w:r>
    </w:p>
    <w:p w14:paraId="27CD4DB3" w14:textId="77777777" w:rsidR="003C4025" w:rsidRDefault="003C4025" w:rsidP="003C4025">
      <w:pPr>
        <w:rPr>
          <w:lang w:val="en-AU"/>
        </w:rPr>
      </w:pPr>
    </w:p>
    <w:p w14:paraId="52D64E18" w14:textId="4393A333" w:rsidR="007707FF" w:rsidRDefault="003C4025" w:rsidP="003C4025">
      <w:pPr>
        <w:rPr>
          <w:lang w:val="en-AU"/>
        </w:rPr>
      </w:pPr>
      <w:r w:rsidRPr="00667B18">
        <w:rPr>
          <w:noProof/>
          <w:lang w:eastAsia="en-GB" w:bidi="ar-SA"/>
        </w:rPr>
        <mc:AlternateContent>
          <mc:Choice Requires="wps">
            <w:drawing>
              <wp:anchor distT="0" distB="0" distL="114300" distR="114300" simplePos="0" relativeHeight="251668992" behindDoc="0" locked="0" layoutInCell="1" allowOverlap="1" wp14:anchorId="5740A749" wp14:editId="26B165CF">
                <wp:simplePos x="0" y="0"/>
                <wp:positionH relativeFrom="margin">
                  <wp:posOffset>4358005</wp:posOffset>
                </wp:positionH>
                <wp:positionV relativeFrom="margin">
                  <wp:posOffset>1379855</wp:posOffset>
                </wp:positionV>
                <wp:extent cx="1425575" cy="1041400"/>
                <wp:effectExtent l="0" t="0" r="22225"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041400"/>
                        </a:xfrm>
                        <a:prstGeom prst="rect">
                          <a:avLst/>
                        </a:prstGeom>
                        <a:solidFill>
                          <a:srgbClr val="FFFFFF"/>
                        </a:solidFill>
                        <a:ln w="9525">
                          <a:solidFill>
                            <a:srgbClr val="000000"/>
                          </a:solidFill>
                          <a:miter lim="800000"/>
                          <a:headEnd/>
                          <a:tailEnd/>
                        </a:ln>
                      </wps:spPr>
                      <wps:txbx>
                        <w:txbxContent>
                          <w:p w14:paraId="75015700" w14:textId="6F34E4B1" w:rsidR="007E7EFD" w:rsidRDefault="007E7EFD" w:rsidP="00933430">
                            <w:pPr>
                              <w:spacing w:before="120" w:after="120"/>
                              <w:jc w:val="center"/>
                            </w:pPr>
                            <w:r w:rsidRPr="004021CE">
                              <w:rPr>
                                <w:lang w:val="en-AU"/>
                              </w:rPr>
                              <w:t xml:space="preserve">FSANZ is </w:t>
                            </w:r>
                            <w:r>
                              <w:rPr>
                                <w:lang w:val="en-AU"/>
                              </w:rPr>
                              <w:t xml:space="preserve">preparing to </w:t>
                            </w:r>
                            <w:r w:rsidRPr="004021CE">
                              <w:rPr>
                                <w:lang w:val="en-AU"/>
                              </w:rPr>
                              <w:t xml:space="preserve">review the regulations </w:t>
                            </w:r>
                            <w:r>
                              <w:rPr>
                                <w:lang w:val="en-AU"/>
                              </w:rPr>
                              <w:t>for</w:t>
                            </w:r>
                            <w:r w:rsidRPr="004021CE">
                              <w:rPr>
                                <w:lang w:val="en-AU"/>
                              </w:rPr>
                              <w:t xml:space="preserve"> infant formula products</w:t>
                            </w:r>
                            <w:r>
                              <w:rPr>
                                <w:lang w:val="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0A749" id="_x0000_t202" coordsize="21600,21600" o:spt="202" path="m,l,21600r21600,l21600,xe">
                <v:stroke joinstyle="miter"/>
                <v:path gradientshapeok="t" o:connecttype="rect"/>
              </v:shapetype>
              <v:shape id="Text Box 1" o:spid="_x0000_s1026" type="#_x0000_t202" style="position:absolute;margin-left:343.15pt;margin-top:108.65pt;width:112.25pt;height:8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">
                <v:textbox>
                  <w:txbxContent>
                    <w:p w14:paraId="75015700" w14:textId="6F34E4B1" w:rsidR="007E7EFD" w:rsidRDefault="007E7EFD" w:rsidP="00933430">
                      <w:pPr>
                        <w:spacing w:before="120" w:after="120"/>
                        <w:jc w:val="center"/>
                      </w:pPr>
                      <w:r w:rsidRPr="004021CE">
                        <w:rPr>
                          <w:lang w:val="en-AU"/>
                        </w:rPr>
                        <w:t xml:space="preserve">FSANZ is </w:t>
                      </w:r>
                      <w:r>
                        <w:rPr>
                          <w:lang w:val="en-AU"/>
                        </w:rPr>
                        <w:t xml:space="preserve">preparing to </w:t>
                      </w:r>
                      <w:r w:rsidRPr="004021CE">
                        <w:rPr>
                          <w:lang w:val="en-AU"/>
                        </w:rPr>
                        <w:t xml:space="preserve">review the regulations </w:t>
                      </w:r>
                      <w:r>
                        <w:rPr>
                          <w:lang w:val="en-AU"/>
                        </w:rPr>
                        <w:t>for</w:t>
                      </w:r>
                      <w:r w:rsidRPr="004021CE">
                        <w:rPr>
                          <w:lang w:val="en-AU"/>
                        </w:rPr>
                        <w:t xml:space="preserve"> infant formula products</w:t>
                      </w:r>
                      <w:r>
                        <w:rPr>
                          <w:lang w:val="en-AU"/>
                        </w:rPr>
                        <w:t>.</w:t>
                      </w:r>
                    </w:p>
                  </w:txbxContent>
                </v:textbox>
                <w10:wrap type="square" anchorx="margin" anchory="margin"/>
              </v:shape>
            </w:pict>
          </mc:Fallback>
        </mc:AlternateContent>
      </w:r>
      <w:r w:rsidRPr="004021CE">
        <w:rPr>
          <w:lang w:val="en-AU"/>
        </w:rPr>
        <w:t>Infant formula products are currently regulated under Standard</w:t>
      </w:r>
      <w:r>
        <w:rPr>
          <w:lang w:val="en-AU"/>
        </w:rPr>
        <w:t> </w:t>
      </w:r>
      <w:r w:rsidRPr="004021CE">
        <w:rPr>
          <w:lang w:val="en-AU"/>
        </w:rPr>
        <w:t xml:space="preserve">2.9.1 </w:t>
      </w:r>
      <w:r>
        <w:rPr>
          <w:lang w:val="en-AU"/>
        </w:rPr>
        <w:t>– Infant Formula Products</w:t>
      </w:r>
      <w:r w:rsidRPr="004021CE">
        <w:rPr>
          <w:lang w:val="en-AU"/>
        </w:rPr>
        <w:t xml:space="preserve"> </w:t>
      </w:r>
      <w:r w:rsidR="009B03E8">
        <w:rPr>
          <w:lang w:val="en-AU"/>
        </w:rPr>
        <w:t xml:space="preserve">in </w:t>
      </w:r>
      <w:r w:rsidRPr="004021CE">
        <w:rPr>
          <w:lang w:val="en-AU"/>
        </w:rPr>
        <w:t xml:space="preserve">the </w:t>
      </w:r>
      <w:r w:rsidRPr="004021CE">
        <w:rPr>
          <w:i/>
          <w:lang w:val="en-AU"/>
        </w:rPr>
        <w:t>Australia New Zealand Food Standards Code</w:t>
      </w:r>
      <w:r w:rsidRPr="004021CE">
        <w:rPr>
          <w:lang w:val="en-AU"/>
        </w:rPr>
        <w:t xml:space="preserve">. </w:t>
      </w:r>
      <w:r>
        <w:rPr>
          <w:lang w:val="en-AU"/>
        </w:rPr>
        <w:t xml:space="preserve">These </w:t>
      </w:r>
      <w:r w:rsidRPr="004021CE">
        <w:rPr>
          <w:lang w:val="en-AU"/>
        </w:rPr>
        <w:t>products include</w:t>
      </w:r>
      <w:r>
        <w:rPr>
          <w:lang w:val="en-AU"/>
        </w:rPr>
        <w:t xml:space="preserve">: </w:t>
      </w:r>
      <w:r w:rsidRPr="004021CE">
        <w:rPr>
          <w:lang w:val="en-AU"/>
        </w:rPr>
        <w:t>infant formula (for infants aged 0</w:t>
      </w:r>
      <w:r w:rsidR="007707FF">
        <w:t>–</w:t>
      </w:r>
      <w:r w:rsidRPr="004021CE">
        <w:rPr>
          <w:lang w:val="en-AU"/>
        </w:rPr>
        <w:t>12 months)</w:t>
      </w:r>
      <w:r>
        <w:rPr>
          <w:lang w:val="en-AU"/>
        </w:rPr>
        <w:t xml:space="preserve">; </w:t>
      </w:r>
      <w:r w:rsidRPr="004021CE">
        <w:rPr>
          <w:lang w:val="en-AU"/>
        </w:rPr>
        <w:t xml:space="preserve">follow-on formula (for infants aged from </w:t>
      </w:r>
    </w:p>
    <w:p w14:paraId="0A2A9E27" w14:textId="027ED4DA" w:rsidR="003C4025" w:rsidRDefault="003C4025" w:rsidP="003C4025">
      <w:pPr>
        <w:rPr>
          <w:lang w:val="en-AU"/>
        </w:rPr>
      </w:pPr>
      <w:r w:rsidRPr="004021CE">
        <w:rPr>
          <w:lang w:val="en-AU"/>
        </w:rPr>
        <w:t>6</w:t>
      </w:r>
      <w:r w:rsidR="007707FF">
        <w:t>–</w:t>
      </w:r>
      <w:r w:rsidRPr="004021CE">
        <w:rPr>
          <w:lang w:val="en-AU"/>
        </w:rPr>
        <w:t>12 months)</w:t>
      </w:r>
      <w:r>
        <w:rPr>
          <w:lang w:val="en-AU"/>
        </w:rPr>
        <w:t xml:space="preserve">; and </w:t>
      </w:r>
      <w:r w:rsidRPr="004021CE">
        <w:rPr>
          <w:lang w:val="en-AU"/>
        </w:rPr>
        <w:t>infant formula products for special dietary use.</w:t>
      </w:r>
    </w:p>
    <w:p w14:paraId="2001F4A5" w14:textId="77777777" w:rsidR="003C4025" w:rsidRDefault="003C4025" w:rsidP="003C4025">
      <w:pPr>
        <w:rPr>
          <w:lang w:val="en-AU"/>
        </w:rPr>
      </w:pPr>
    </w:p>
    <w:p w14:paraId="06131372" w14:textId="77777777" w:rsidR="003C4025" w:rsidRPr="004021CE" w:rsidRDefault="003C4025" w:rsidP="003C4025">
      <w:pPr>
        <w:rPr>
          <w:lang w:val="en-AU"/>
        </w:rPr>
      </w:pPr>
      <w:r w:rsidRPr="004021CE">
        <w:rPr>
          <w:lang w:val="en-AU"/>
        </w:rPr>
        <w:t xml:space="preserve">Other standards also contain provisions for infant formula products, such as </w:t>
      </w:r>
      <w:r>
        <w:rPr>
          <w:lang w:val="en-AU"/>
        </w:rPr>
        <w:t>s</w:t>
      </w:r>
      <w:r w:rsidRPr="004021CE">
        <w:rPr>
          <w:lang w:val="en-AU"/>
        </w:rPr>
        <w:t>tandard</w:t>
      </w:r>
      <w:r>
        <w:rPr>
          <w:lang w:val="en-AU"/>
        </w:rPr>
        <w:t>s</w:t>
      </w:r>
      <w:r w:rsidRPr="004021CE">
        <w:rPr>
          <w:lang w:val="en-AU"/>
        </w:rPr>
        <w:t xml:space="preserve"> 1.3.1 – Food Additives</w:t>
      </w:r>
      <w:r>
        <w:rPr>
          <w:lang w:val="en-AU"/>
        </w:rPr>
        <w:t>; 1</w:t>
      </w:r>
      <w:r w:rsidRPr="00ED1FA1">
        <w:t>.4.1</w:t>
      </w:r>
      <w:r>
        <w:t xml:space="preserve"> – C</w:t>
      </w:r>
      <w:r w:rsidRPr="00ED1FA1">
        <w:t>ontaminants and Natural Toxicants</w:t>
      </w:r>
      <w:r>
        <w:t xml:space="preserve">; </w:t>
      </w:r>
      <w:r w:rsidRPr="004021CE">
        <w:rPr>
          <w:lang w:val="en-AU"/>
        </w:rPr>
        <w:t>1.6.1 – Microbiological Limits for Food</w:t>
      </w:r>
      <w:r>
        <w:rPr>
          <w:lang w:val="en-AU"/>
        </w:rPr>
        <w:t xml:space="preserve">, </w:t>
      </w:r>
      <w:r>
        <w:t>and various labelling standards</w:t>
      </w:r>
      <w:r w:rsidRPr="004021CE">
        <w:rPr>
          <w:lang w:val="en-AU"/>
        </w:rPr>
        <w:t xml:space="preserve">. </w:t>
      </w:r>
    </w:p>
    <w:p w14:paraId="24DDA40E" w14:textId="77777777" w:rsidR="003C4025" w:rsidRDefault="003C4025" w:rsidP="003C4025">
      <w:pPr>
        <w:rPr>
          <w:lang w:val="en-AU"/>
        </w:rPr>
      </w:pPr>
    </w:p>
    <w:p w14:paraId="65EB63EE" w14:textId="4317517F" w:rsidR="003C4025" w:rsidRDefault="003C4025" w:rsidP="003C4025">
      <w:pPr>
        <w:rPr>
          <w:rFonts w:cs="Arial"/>
        </w:rPr>
      </w:pPr>
      <w:r>
        <w:rPr>
          <w:lang w:val="en-AU"/>
        </w:rPr>
        <w:t xml:space="preserve">FSANZ has committed to reviewing </w:t>
      </w:r>
      <w:r>
        <w:rPr>
          <w:rFonts w:cs="Arial"/>
        </w:rPr>
        <w:t>infant formula</w:t>
      </w:r>
      <w:r w:rsidR="00BE1D11">
        <w:rPr>
          <w:rFonts w:cs="Arial"/>
        </w:rPr>
        <w:t xml:space="preserve"> product</w:t>
      </w:r>
      <w:r>
        <w:rPr>
          <w:rFonts w:cs="Arial"/>
        </w:rPr>
        <w:t xml:space="preserve"> regulations and will prepare a proposal to undertake this work in 2013. To help us with this work, we have prepared this consultation paper, in order to obtain the views of a broad range of stakeholders.</w:t>
      </w:r>
    </w:p>
    <w:p w14:paraId="1265A02B" w14:textId="6FFFA3EF" w:rsidR="003C4025" w:rsidRDefault="001C259A" w:rsidP="003C4025">
      <w:pPr>
        <w:rPr>
          <w:rFonts w:cs="Arial"/>
        </w:rPr>
      </w:pPr>
      <w:r w:rsidRPr="0009412C">
        <w:rPr>
          <w:noProof/>
          <w:lang w:eastAsia="en-GB" w:bidi="ar-SA"/>
        </w:rPr>
        <mc:AlternateContent>
          <mc:Choice Requires="wps">
            <w:drawing>
              <wp:anchor distT="0" distB="0" distL="114300" distR="114300" simplePos="0" relativeHeight="251671040" behindDoc="1" locked="0" layoutInCell="1" allowOverlap="1" wp14:anchorId="535B5E7A" wp14:editId="30988551">
                <wp:simplePos x="0" y="0"/>
                <wp:positionH relativeFrom="column">
                  <wp:posOffset>4426585</wp:posOffset>
                </wp:positionH>
                <wp:positionV relativeFrom="paragraph">
                  <wp:posOffset>121285</wp:posOffset>
                </wp:positionV>
                <wp:extent cx="1358265" cy="1104900"/>
                <wp:effectExtent l="0" t="0" r="13335" b="19050"/>
                <wp:wrapTight wrapText="bothSides">
                  <wp:wrapPolygon edited="0">
                    <wp:start x="0" y="0"/>
                    <wp:lineTo x="0" y="21600"/>
                    <wp:lineTo x="21509" y="21600"/>
                    <wp:lineTo x="21509"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104900"/>
                        </a:xfrm>
                        <a:prstGeom prst="rect">
                          <a:avLst/>
                        </a:prstGeom>
                        <a:solidFill>
                          <a:srgbClr val="FFFFFF"/>
                        </a:solidFill>
                        <a:ln w="9525">
                          <a:solidFill>
                            <a:srgbClr val="000000"/>
                          </a:solidFill>
                          <a:miter lim="800000"/>
                          <a:headEnd/>
                          <a:tailEnd/>
                        </a:ln>
                      </wps:spPr>
                      <wps:txbx>
                        <w:txbxContent>
                          <w:p w14:paraId="4F738D31" w14:textId="5B36473F" w:rsidR="007E7EFD" w:rsidRDefault="007E7EFD" w:rsidP="00933430">
                            <w:pPr>
                              <w:jc w:val="center"/>
                            </w:pPr>
                            <w:r>
                              <w:t>FSANZ is seeking comments on issues with the current regulations for infant formula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B5E7A" id="Text Box 2" o:spid="_x0000_s1027" type="#_x0000_t202" style="position:absolute;margin-left:348.55pt;margin-top:9.55pt;width:106.95pt;height: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">
                <v:textbox>
                  <w:txbxContent>
                    <w:p w14:paraId="4F738D31" w14:textId="5B36473F" w:rsidR="007E7EFD" w:rsidRDefault="007E7EFD" w:rsidP="00933430">
                      <w:pPr>
                        <w:jc w:val="center"/>
                      </w:pPr>
                      <w:r>
                        <w:t>FSANZ is seeking comments on issues with the current regulations for infant formula products.</w:t>
                      </w:r>
                    </w:p>
                  </w:txbxContent>
                </v:textbox>
                <w10:wrap type="tight"/>
              </v:shape>
            </w:pict>
          </mc:Fallback>
        </mc:AlternateContent>
      </w:r>
    </w:p>
    <w:p w14:paraId="0D9DEFDE" w14:textId="257E0E84" w:rsidR="003C4025" w:rsidRPr="00F73ECE" w:rsidRDefault="003C4025" w:rsidP="003C4025">
      <w:pPr>
        <w:widowControl/>
        <w:rPr>
          <w:rFonts w:eastAsia="Calibri"/>
        </w:rPr>
      </w:pPr>
      <w:r>
        <w:rPr>
          <w:lang w:val="en-AU"/>
        </w:rPr>
        <w:t xml:space="preserve">Issues covered in this paper include: </w:t>
      </w:r>
    </w:p>
    <w:p w14:paraId="7F07DD1A" w14:textId="77777777" w:rsidR="003C4025" w:rsidRDefault="003C4025" w:rsidP="003C4025"/>
    <w:p w14:paraId="6BBA3D42" w14:textId="77777777" w:rsidR="003C4025" w:rsidRPr="005250E6" w:rsidRDefault="003C4025" w:rsidP="005250E6">
      <w:pPr>
        <w:pStyle w:val="FSBullet1"/>
      </w:pPr>
      <w:r>
        <w:t>t</w:t>
      </w:r>
      <w:r w:rsidRPr="00F73ECE">
        <w:t>he operat</w:t>
      </w:r>
      <w:r w:rsidRPr="005250E6">
        <w:t>ion and structure of Standard 2.9.1 – product definitions, the role of guidelines</w:t>
      </w:r>
    </w:p>
    <w:p w14:paraId="62CCEEC2" w14:textId="77777777" w:rsidR="003C4025" w:rsidRPr="005250E6" w:rsidRDefault="003C4025" w:rsidP="005250E6">
      <w:pPr>
        <w:pStyle w:val="FSBullet1"/>
      </w:pPr>
      <w:r w:rsidRPr="005250E6">
        <w:t>composition – essential vitamins, minerals and electrolytes, nutritive substances, optional substances, permitted forms, and food additives</w:t>
      </w:r>
    </w:p>
    <w:p w14:paraId="6AF063F6" w14:textId="77777777" w:rsidR="003C4025" w:rsidRPr="005250E6" w:rsidRDefault="003C4025" w:rsidP="005250E6">
      <w:pPr>
        <w:pStyle w:val="FSBullet1"/>
      </w:pPr>
      <w:r w:rsidRPr="005250E6">
        <w:t>safety – microbiological limits, renal solute load and contaminants</w:t>
      </w:r>
    </w:p>
    <w:p w14:paraId="2337CC41" w14:textId="74DC2E13" w:rsidR="003C4025" w:rsidRPr="005250E6" w:rsidRDefault="001C259A" w:rsidP="005250E6">
      <w:pPr>
        <w:pStyle w:val="FSBullet1"/>
      </w:pPr>
      <w:r w:rsidRPr="005250E6">
        <w:rPr>
          <w:noProof/>
          <w:lang w:eastAsia="en-GB"/>
        </w:rPr>
        <mc:AlternateContent>
          <mc:Choice Requires="wps">
            <w:drawing>
              <wp:anchor distT="0" distB="0" distL="114300" distR="114300" simplePos="0" relativeHeight="251677184" behindDoc="1" locked="0" layoutInCell="1" allowOverlap="1" wp14:anchorId="04AFADF0" wp14:editId="21C20562">
                <wp:simplePos x="0" y="0"/>
                <wp:positionH relativeFrom="column">
                  <wp:posOffset>4424045</wp:posOffset>
                </wp:positionH>
                <wp:positionV relativeFrom="paragraph">
                  <wp:posOffset>226695</wp:posOffset>
                </wp:positionV>
                <wp:extent cx="1358265" cy="1136650"/>
                <wp:effectExtent l="0" t="0" r="13335" b="25400"/>
                <wp:wrapTight wrapText="bothSides">
                  <wp:wrapPolygon edited="0">
                    <wp:start x="0" y="0"/>
                    <wp:lineTo x="0" y="21721"/>
                    <wp:lineTo x="21509" y="21721"/>
                    <wp:lineTo x="21509"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136650"/>
                        </a:xfrm>
                        <a:prstGeom prst="rect">
                          <a:avLst/>
                        </a:prstGeom>
                        <a:solidFill>
                          <a:srgbClr val="FFFFFF"/>
                        </a:solidFill>
                        <a:ln w="9525">
                          <a:solidFill>
                            <a:srgbClr val="000000"/>
                          </a:solidFill>
                          <a:miter lim="800000"/>
                          <a:headEnd/>
                          <a:tailEnd/>
                        </a:ln>
                      </wps:spPr>
                      <wps:txbx>
                        <w:txbxContent>
                          <w:p w14:paraId="533C5605" w14:textId="15E8F3F9" w:rsidR="007E7EFD" w:rsidRDefault="007E7EFD" w:rsidP="001C259A">
                            <w:pPr>
                              <w:jc w:val="center"/>
                            </w:pPr>
                            <w:r>
                              <w:rPr>
                                <w:lang w:val="en-AU"/>
                              </w:rPr>
                              <w:t>Toddler milks (</w:t>
                            </w:r>
                            <w:r w:rsidRPr="004021CE">
                              <w:rPr>
                                <w:lang w:val="en-AU"/>
                              </w:rPr>
                              <w:t>designed for children</w:t>
                            </w:r>
                            <w:r>
                              <w:rPr>
                                <w:lang w:val="en-AU"/>
                              </w:rPr>
                              <w:t xml:space="preserve"> 1-3 years) will not be reviewed as part of this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FADF0" id="_x0000_s1028" type="#_x0000_t202" style="position:absolute;left:0;text-align:left;margin-left:348.35pt;margin-top:17.85pt;width:106.95pt;height: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">
                <v:textbox>
                  <w:txbxContent>
                    <w:p w14:paraId="533C5605" w14:textId="15E8F3F9" w:rsidR="007E7EFD" w:rsidRDefault="007E7EFD" w:rsidP="001C259A">
                      <w:pPr>
                        <w:jc w:val="center"/>
                      </w:pPr>
                      <w:r>
                        <w:rPr>
                          <w:lang w:val="en-AU"/>
                        </w:rPr>
                        <w:t>Toddler milks (</w:t>
                      </w:r>
                      <w:r w:rsidRPr="004021CE">
                        <w:rPr>
                          <w:lang w:val="en-AU"/>
                        </w:rPr>
                        <w:t>designed for children</w:t>
                      </w:r>
                      <w:r>
                        <w:rPr>
                          <w:lang w:val="en-AU"/>
                        </w:rPr>
                        <w:t xml:space="preserve"> 1-3 years) will not be reviewed as part of this work. </w:t>
                      </w:r>
                    </w:p>
                  </w:txbxContent>
                </v:textbox>
                <w10:wrap type="tight"/>
              </v:shape>
            </w:pict>
          </mc:Fallback>
        </mc:AlternateContent>
      </w:r>
      <w:r w:rsidR="003C4025" w:rsidRPr="005250E6">
        <w:t>labelling and advertising – directions for use, warning statements, nutrition information, claims and representations, and advertising</w:t>
      </w:r>
    </w:p>
    <w:p w14:paraId="2EA3A511" w14:textId="71340CCE" w:rsidR="003C4025" w:rsidRPr="002E4D33" w:rsidRDefault="003C4025" w:rsidP="005250E6">
      <w:pPr>
        <w:pStyle w:val="FSBullet1"/>
        <w:rPr>
          <w:rFonts w:eastAsiaTheme="minorEastAsia"/>
        </w:rPr>
      </w:pPr>
      <w:r w:rsidRPr="005250E6">
        <w:t>formula for spec</w:t>
      </w:r>
      <w:r w:rsidRPr="00F73ECE">
        <w:t>ial dietary use</w:t>
      </w:r>
      <w:r>
        <w:t xml:space="preserve"> – composition and labelling</w:t>
      </w:r>
      <w:r w:rsidRPr="00F73ECE">
        <w:rPr>
          <w:webHidden/>
        </w:rPr>
        <w:t>.</w:t>
      </w:r>
    </w:p>
    <w:p w14:paraId="570053A4" w14:textId="32DFAA0B" w:rsidR="003C4025" w:rsidRDefault="003C4025" w:rsidP="003C4025">
      <w:pPr>
        <w:rPr>
          <w:lang w:val="en-AU"/>
        </w:rPr>
      </w:pPr>
    </w:p>
    <w:p w14:paraId="2A3B316F" w14:textId="37C03CA4" w:rsidR="00BE1D11" w:rsidRPr="004021CE" w:rsidRDefault="003C4025" w:rsidP="00BE1D11">
      <w:pPr>
        <w:rPr>
          <w:lang w:val="en-AU"/>
        </w:rPr>
      </w:pPr>
      <w:r>
        <w:rPr>
          <w:lang w:val="en-AU"/>
        </w:rPr>
        <w:t>Questions are included a</w:t>
      </w:r>
      <w:r w:rsidRPr="00E64529">
        <w:rPr>
          <w:lang w:val="en-AU"/>
        </w:rPr>
        <w:t xml:space="preserve">t the end of each section and also </w:t>
      </w:r>
      <w:r>
        <w:rPr>
          <w:lang w:val="en-AU"/>
        </w:rPr>
        <w:t>in</w:t>
      </w:r>
      <w:r w:rsidRPr="00E64529">
        <w:rPr>
          <w:lang w:val="en-AU"/>
        </w:rPr>
        <w:t xml:space="preserve"> Attachment </w:t>
      </w:r>
      <w:r w:rsidR="009B03E8">
        <w:rPr>
          <w:lang w:val="en-AU"/>
        </w:rPr>
        <w:t>A</w:t>
      </w:r>
      <w:r w:rsidRPr="00E64529">
        <w:rPr>
          <w:lang w:val="en-AU"/>
        </w:rPr>
        <w:t>.</w:t>
      </w:r>
      <w:r w:rsidRPr="005A579F">
        <w:rPr>
          <w:noProof/>
          <w:lang w:val="en-AU" w:eastAsia="en-AU" w:bidi="ar-SA"/>
        </w:rPr>
        <w:t xml:space="preserve"> </w:t>
      </w:r>
      <w:r w:rsidR="00BE1D11">
        <w:rPr>
          <w:lang w:val="en-AU"/>
        </w:rPr>
        <w:t xml:space="preserve">Stakeholders are also able to raise any additional concerns about current regulations along with any evidence to support changing those regulations. </w:t>
      </w:r>
    </w:p>
    <w:p w14:paraId="3BE440E2" w14:textId="77777777" w:rsidR="00BE1D11" w:rsidRPr="004021CE" w:rsidRDefault="00BE1D11" w:rsidP="00BE1D11">
      <w:pPr>
        <w:rPr>
          <w:lang w:val="en-AU"/>
        </w:rPr>
      </w:pPr>
    </w:p>
    <w:p w14:paraId="210BF58E" w14:textId="02120B0C" w:rsidR="003C4025" w:rsidRPr="004021CE" w:rsidRDefault="003C4025" w:rsidP="003C4025">
      <w:pPr>
        <w:rPr>
          <w:lang w:val="en-AU"/>
        </w:rPr>
      </w:pPr>
      <w:r>
        <w:rPr>
          <w:lang w:val="en-AU"/>
        </w:rPr>
        <w:t>FSANZ will not be reviewing products marketed as toddler milks (</w:t>
      </w:r>
      <w:r w:rsidRPr="004021CE">
        <w:rPr>
          <w:lang w:val="en-AU"/>
        </w:rPr>
        <w:t>designed for children aged one to three years</w:t>
      </w:r>
      <w:r>
        <w:rPr>
          <w:lang w:val="en-AU"/>
        </w:rPr>
        <w:t>)</w:t>
      </w:r>
      <w:r w:rsidRPr="004021CE">
        <w:rPr>
          <w:lang w:val="en-AU"/>
        </w:rPr>
        <w:t>.</w:t>
      </w:r>
      <w:r>
        <w:rPr>
          <w:lang w:val="en-AU"/>
        </w:rPr>
        <w:t xml:space="preserve"> </w:t>
      </w:r>
      <w:r w:rsidRPr="004021CE">
        <w:rPr>
          <w:lang w:val="en-AU"/>
        </w:rPr>
        <w:t>These products are regulated as ‘formulated supplementary foods for young children’</w:t>
      </w:r>
      <w:r>
        <w:rPr>
          <w:lang w:val="en-AU"/>
        </w:rPr>
        <w:t xml:space="preserve"> </w:t>
      </w:r>
      <w:r w:rsidRPr="004021CE">
        <w:rPr>
          <w:lang w:val="en-AU"/>
        </w:rPr>
        <w:t>under Standard 2.9.3 – Formulated Meal Replacements and Formulated Supplementary Foods</w:t>
      </w:r>
      <w:r>
        <w:rPr>
          <w:lang w:val="en-AU"/>
        </w:rPr>
        <w:t>. P</w:t>
      </w:r>
      <w:r w:rsidRPr="004021CE">
        <w:rPr>
          <w:lang w:val="en-AU"/>
        </w:rPr>
        <w:t xml:space="preserve">ermissions for new optional ingredients will </w:t>
      </w:r>
      <w:r>
        <w:rPr>
          <w:lang w:val="en-AU"/>
        </w:rPr>
        <w:t xml:space="preserve">also </w:t>
      </w:r>
      <w:r w:rsidRPr="004021CE">
        <w:rPr>
          <w:lang w:val="en-AU"/>
        </w:rPr>
        <w:t xml:space="preserve">not be considered </w:t>
      </w:r>
      <w:r>
        <w:rPr>
          <w:lang w:val="en-AU"/>
        </w:rPr>
        <w:t xml:space="preserve">in this work. </w:t>
      </w:r>
    </w:p>
    <w:p w14:paraId="62D8195C" w14:textId="2498AA0C" w:rsidR="003C4025" w:rsidRDefault="009E4BBD" w:rsidP="003C4025">
      <w:pPr>
        <w:rPr>
          <w:lang w:val="en-AU"/>
        </w:rPr>
      </w:pPr>
      <w:r w:rsidRPr="00667B18">
        <w:rPr>
          <w:noProof/>
          <w:lang w:eastAsia="en-GB" w:bidi="ar-SA"/>
        </w:rPr>
        <mc:AlternateContent>
          <mc:Choice Requires="wps">
            <w:drawing>
              <wp:anchor distT="0" distB="0" distL="114300" distR="114300" simplePos="0" relativeHeight="251670016" behindDoc="1" locked="0" layoutInCell="1" allowOverlap="1" wp14:anchorId="1FCD24D5" wp14:editId="79AA2E1F">
                <wp:simplePos x="0" y="0"/>
                <wp:positionH relativeFrom="margin">
                  <wp:posOffset>4428490</wp:posOffset>
                </wp:positionH>
                <wp:positionV relativeFrom="margin">
                  <wp:posOffset>6826885</wp:posOffset>
                </wp:positionV>
                <wp:extent cx="1417320" cy="1590040"/>
                <wp:effectExtent l="0" t="0" r="11430" b="10160"/>
                <wp:wrapThrough wrapText="bothSides">
                  <wp:wrapPolygon edited="0">
                    <wp:start x="0" y="0"/>
                    <wp:lineTo x="0" y="21479"/>
                    <wp:lineTo x="21484" y="21479"/>
                    <wp:lineTo x="21484"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590040"/>
                        </a:xfrm>
                        <a:prstGeom prst="rect">
                          <a:avLst/>
                        </a:prstGeom>
                        <a:solidFill>
                          <a:srgbClr val="FFFFFF"/>
                        </a:solidFill>
                        <a:ln w="9525">
                          <a:solidFill>
                            <a:srgbClr val="000000"/>
                          </a:solidFill>
                          <a:miter lim="800000"/>
                          <a:headEnd/>
                          <a:tailEnd/>
                        </a:ln>
                      </wps:spPr>
                      <wps:txbx>
                        <w:txbxContent>
                          <w:p w14:paraId="1EFC63C0" w14:textId="689A3D8E" w:rsidR="007E7EFD" w:rsidRDefault="007E7EFD" w:rsidP="00933430">
                            <w:pPr>
                              <w:jc w:val="center"/>
                            </w:pPr>
                            <w:r>
                              <w:t>This paper does not include an exhaustive list of issues – submitters are welcome to raise other issues relevant to the Standard in submissions.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D24D5" id="Text Box 12" o:spid="_x0000_s1029" type="#_x0000_t202" style="position:absolute;margin-left:348.7pt;margin-top:537.55pt;width:111.6pt;height:125.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">
                <v:textbox>
                  <w:txbxContent>
                    <w:p w14:paraId="1EFC63C0" w14:textId="689A3D8E" w:rsidR="007E7EFD" w:rsidRDefault="007E7EFD" w:rsidP="00933430">
                      <w:pPr>
                        <w:jc w:val="center"/>
                      </w:pPr>
                      <w:r>
                        <w:t>This paper does not include an exhaustive list of issues – submitters are welcome to raise other issues relevant to the Standard in submissions.</w:t>
                      </w:r>
                    </w:p>
                  </w:txbxContent>
                </v:textbox>
                <w10:wrap type="through" anchorx="margin" anchory="margin"/>
              </v:shape>
            </w:pict>
          </mc:Fallback>
        </mc:AlternateContent>
      </w:r>
    </w:p>
    <w:p w14:paraId="1751C7EC" w14:textId="77777777" w:rsidR="003C4025" w:rsidRPr="00667B18" w:rsidRDefault="003C4025" w:rsidP="003C4025">
      <w:pPr>
        <w:keepNext/>
        <w:widowControl/>
        <w:rPr>
          <w:b/>
          <w:lang w:val="en-AU"/>
        </w:rPr>
      </w:pPr>
      <w:r w:rsidRPr="00667B18">
        <w:rPr>
          <w:b/>
          <w:lang w:val="en-AU"/>
        </w:rPr>
        <w:t xml:space="preserve">Next steps </w:t>
      </w:r>
    </w:p>
    <w:p w14:paraId="376F78FC" w14:textId="1F3DE576" w:rsidR="003C4025" w:rsidRDefault="003C4025" w:rsidP="003C4025">
      <w:pPr>
        <w:keepNext/>
        <w:widowControl/>
        <w:rPr>
          <w:lang w:val="en-AU"/>
        </w:rPr>
      </w:pPr>
    </w:p>
    <w:p w14:paraId="4A8123A1" w14:textId="77777777" w:rsidR="003C4025" w:rsidRDefault="003C4025" w:rsidP="005250E6">
      <w:pPr>
        <w:rPr>
          <w:lang w:val="en-AU"/>
        </w:rPr>
      </w:pPr>
      <w:r>
        <w:rPr>
          <w:lang w:val="en-AU"/>
        </w:rPr>
        <w:t>Information gathered from submissions to this paper will help inform the preparation of a formal proposal to review and potentially revise the regulations for infant formula products</w:t>
      </w:r>
      <w:r>
        <w:rPr>
          <w:i/>
          <w:lang w:val="en-AU"/>
        </w:rPr>
        <w:t>.</w:t>
      </w:r>
      <w:r>
        <w:rPr>
          <w:lang w:val="en-AU"/>
        </w:rPr>
        <w:t xml:space="preserve"> There will be further opportunity to comment and provide feedback when a proposal is developed in 2013.</w:t>
      </w:r>
      <w:r w:rsidRPr="001D44DE">
        <w:rPr>
          <w:noProof/>
          <w:lang w:val="en-AU" w:eastAsia="en-AU" w:bidi="ar-SA"/>
        </w:rPr>
        <w:t xml:space="preserve"> </w:t>
      </w:r>
    </w:p>
    <w:p w14:paraId="7633FD7F" w14:textId="456A623A" w:rsidR="005250E6" w:rsidRDefault="005250E6" w:rsidP="004021CE">
      <w:pPr>
        <w:rPr>
          <w:lang w:val="en-AU"/>
        </w:rPr>
      </w:pPr>
      <w:r>
        <w:rPr>
          <w:lang w:val="en-AU"/>
        </w:rPr>
        <w:br w:type="page"/>
      </w:r>
    </w:p>
    <w:p w14:paraId="7633FD83" w14:textId="7FF2449A" w:rsidR="006C30C7" w:rsidRDefault="005250E6" w:rsidP="005250E6">
      <w:pPr>
        <w:pStyle w:val="Heading1"/>
      </w:pPr>
      <w:bookmarkStart w:id="14" w:name="_Toc332645033"/>
      <w:bookmarkStart w:id="15" w:name="_Toc332736693"/>
      <w:bookmarkStart w:id="16" w:name="_Toc332803170"/>
      <w:bookmarkStart w:id="17" w:name="_Toc336250803"/>
      <w:r>
        <w:t>1.</w:t>
      </w:r>
      <w:r>
        <w:tab/>
      </w:r>
      <w:r w:rsidR="006C30C7">
        <w:t>Introduction</w:t>
      </w:r>
      <w:bookmarkEnd w:id="14"/>
      <w:bookmarkEnd w:id="15"/>
      <w:bookmarkEnd w:id="16"/>
      <w:bookmarkEnd w:id="17"/>
    </w:p>
    <w:p w14:paraId="7633FD84" w14:textId="56B85269" w:rsidR="00B05A48" w:rsidRDefault="003A4C8F" w:rsidP="003A4C8F">
      <w:r>
        <w:t xml:space="preserve">Infant formula products </w:t>
      </w:r>
      <w:r w:rsidR="00116B72">
        <w:t xml:space="preserve">are </w:t>
      </w:r>
      <w:r>
        <w:t xml:space="preserve">regulated </w:t>
      </w:r>
      <w:r w:rsidR="00116B72">
        <w:t xml:space="preserve">under Standard 2.9.1 – Infant Formula Products. Standard 2.9.1 defines ‘infant formula product’ as </w:t>
      </w:r>
      <w:r w:rsidR="00116B72">
        <w:rPr>
          <w:i/>
        </w:rPr>
        <w:t>a product based on milk or other edible food constit</w:t>
      </w:r>
      <w:r w:rsidR="00B05A48">
        <w:rPr>
          <w:i/>
        </w:rPr>
        <w:t>uents of animal or plant origin which is nutritionally adequate to serve as the principal liquid source of nourishment for infants</w:t>
      </w:r>
      <w:r w:rsidR="00B05A48">
        <w:t>. An infant is a person under the age of 12 months.</w:t>
      </w:r>
    </w:p>
    <w:p w14:paraId="7633FD85" w14:textId="77777777" w:rsidR="00B05A48" w:rsidRDefault="00B05A48" w:rsidP="003A4C8F"/>
    <w:p w14:paraId="7633FD86" w14:textId="77777777" w:rsidR="003A4C8F" w:rsidRDefault="00B05A48" w:rsidP="003A4C8F">
      <w:r>
        <w:t>Infant formula products include:</w:t>
      </w:r>
    </w:p>
    <w:p w14:paraId="4E6E0429" w14:textId="77777777" w:rsidR="005250E6" w:rsidRDefault="005250E6" w:rsidP="003A4C8F"/>
    <w:p w14:paraId="7633FD87" w14:textId="0E1756A7" w:rsidR="003A4C8F" w:rsidRPr="00981304" w:rsidRDefault="003A4C8F" w:rsidP="00827B93">
      <w:pPr>
        <w:pStyle w:val="FSBullet1"/>
      </w:pPr>
      <w:r w:rsidRPr="00981304">
        <w:t>infant formula – for infants aged 0</w:t>
      </w:r>
      <w:r w:rsidR="007707FF">
        <w:t>–</w:t>
      </w:r>
      <w:r w:rsidRPr="00981304">
        <w:t>12 months</w:t>
      </w:r>
      <w:r w:rsidR="00B05A48">
        <w:t>;</w:t>
      </w:r>
    </w:p>
    <w:p w14:paraId="7633FD88" w14:textId="082D5E5B" w:rsidR="003A4C8F" w:rsidRPr="00981304" w:rsidRDefault="003A4C8F" w:rsidP="00827B93">
      <w:pPr>
        <w:pStyle w:val="FSBullet1"/>
      </w:pPr>
      <w:r w:rsidRPr="00981304">
        <w:t>follow-on formula – for infants aged from 6</w:t>
      </w:r>
      <w:r w:rsidR="007707FF">
        <w:t>–</w:t>
      </w:r>
      <w:r w:rsidRPr="00981304">
        <w:t>12 months</w:t>
      </w:r>
      <w:r w:rsidR="00B05A48">
        <w:t>;</w:t>
      </w:r>
      <w:r w:rsidRPr="00981304">
        <w:t xml:space="preserve"> and</w:t>
      </w:r>
    </w:p>
    <w:p w14:paraId="7633FD89" w14:textId="5D0E5A69" w:rsidR="00B05A48" w:rsidRDefault="00476207" w:rsidP="00827B93">
      <w:pPr>
        <w:pStyle w:val="FSBullet1"/>
      </w:pPr>
      <w:r>
        <w:t xml:space="preserve">infant formula </w:t>
      </w:r>
      <w:r w:rsidR="003A4C8F" w:rsidRPr="00981304">
        <w:t>products for special dietary use</w:t>
      </w:r>
      <w:r w:rsidR="00B05A48">
        <w:t xml:space="preserve"> </w:t>
      </w:r>
      <w:r w:rsidR="004670E0">
        <w:t>(IFPSDU)</w:t>
      </w:r>
      <w:r w:rsidR="00B05A48">
        <w:t xml:space="preserve"> – e.g. </w:t>
      </w:r>
      <w:r w:rsidR="00425EB8">
        <w:t xml:space="preserve">formulas </w:t>
      </w:r>
      <w:r w:rsidR="00B05A48">
        <w:t>for premature infants or those with metabolic or immunological conditions</w:t>
      </w:r>
      <w:r w:rsidR="003A4C8F" w:rsidRPr="00981304">
        <w:t xml:space="preserve">, </w:t>
      </w:r>
      <w:r w:rsidR="00E92FE0">
        <w:t xml:space="preserve">which </w:t>
      </w:r>
      <w:r w:rsidR="00425EB8">
        <w:t xml:space="preserve">are </w:t>
      </w:r>
      <w:r w:rsidR="00E92FE0">
        <w:t>specifically formulated</w:t>
      </w:r>
      <w:r w:rsidR="00B05A48">
        <w:t xml:space="preserve"> for</w:t>
      </w:r>
      <w:r w:rsidR="00425EB8">
        <w:t xml:space="preserve"> the</w:t>
      </w:r>
      <w:r w:rsidR="00B05A48">
        <w:t xml:space="preserve"> intended use.</w:t>
      </w:r>
    </w:p>
    <w:p w14:paraId="7633FD8A" w14:textId="77777777" w:rsidR="001609CD" w:rsidRDefault="001609CD" w:rsidP="00A51F2B">
      <w:pPr>
        <w:rPr>
          <w:rFonts w:cs="Arial"/>
        </w:rPr>
      </w:pPr>
    </w:p>
    <w:p w14:paraId="27407FB9" w14:textId="3E4C728C" w:rsidR="003C4025" w:rsidRDefault="003C4025" w:rsidP="003C4025">
      <w:pPr>
        <w:rPr>
          <w:rFonts w:cs="Arial"/>
        </w:rPr>
      </w:pPr>
      <w:bookmarkStart w:id="18" w:name="_Toc332645034"/>
      <w:bookmarkStart w:id="19" w:name="_Toc332736694"/>
      <w:bookmarkStart w:id="20" w:name="_Toc332803171"/>
      <w:r>
        <w:rPr>
          <w:rFonts w:cs="Arial"/>
        </w:rPr>
        <w:t>Standard 2.9.1 was gazetted in 2002</w:t>
      </w:r>
      <w:r w:rsidRPr="002B670E">
        <w:rPr>
          <w:rFonts w:cs="Arial"/>
        </w:rPr>
        <w:t>.</w:t>
      </w:r>
      <w:r>
        <w:rPr>
          <w:rFonts w:cs="Arial"/>
        </w:rPr>
        <w:t xml:space="preserve"> Other standards in the Code also contain provisions for infant formula products, such as those relating to food additives, contaminants, labelling and microbiological limits.</w:t>
      </w:r>
    </w:p>
    <w:p w14:paraId="38B6CC5A" w14:textId="77777777" w:rsidR="003C4025" w:rsidRPr="006C30C7" w:rsidRDefault="003C4025" w:rsidP="005250E6">
      <w:pPr>
        <w:pStyle w:val="Heading2"/>
      </w:pPr>
      <w:bookmarkStart w:id="21" w:name="_Toc336250804"/>
      <w:bookmarkEnd w:id="18"/>
      <w:bookmarkEnd w:id="19"/>
      <w:bookmarkEnd w:id="20"/>
      <w:r w:rsidRPr="006C30C7">
        <w:t xml:space="preserve">Why </w:t>
      </w:r>
      <w:r>
        <w:t xml:space="preserve">are we </w:t>
      </w:r>
      <w:r w:rsidRPr="006C30C7">
        <w:t>undertaking this work?</w:t>
      </w:r>
      <w:bookmarkEnd w:id="21"/>
    </w:p>
    <w:p w14:paraId="0CD520BB" w14:textId="444AB67A" w:rsidR="003C4025" w:rsidRDefault="003C4025" w:rsidP="003C4025">
      <w:pPr>
        <w:rPr>
          <w:rFonts w:cs="Arial"/>
        </w:rPr>
      </w:pPr>
      <w:r w:rsidRPr="00E32FFB">
        <w:rPr>
          <w:rFonts w:cs="Arial"/>
        </w:rPr>
        <w:t xml:space="preserve">FSANZ </w:t>
      </w:r>
      <w:r>
        <w:rPr>
          <w:rFonts w:cs="Arial"/>
        </w:rPr>
        <w:t xml:space="preserve">committed to reviewing infant formula </w:t>
      </w:r>
      <w:r w:rsidR="00BE1D11">
        <w:rPr>
          <w:rFonts w:cs="Arial"/>
        </w:rPr>
        <w:t xml:space="preserve">regulations </w:t>
      </w:r>
      <w:r>
        <w:rPr>
          <w:rFonts w:cs="Arial"/>
        </w:rPr>
        <w:t xml:space="preserve">after receiving policy guidance from the </w:t>
      </w:r>
      <w:r w:rsidRPr="00E32FFB">
        <w:rPr>
          <w:rFonts w:cs="Arial"/>
        </w:rPr>
        <w:t>Australia New Zealand Food Regulation Ministerial Council</w:t>
      </w:r>
      <w:r w:rsidRPr="00E32FFB">
        <w:rPr>
          <w:rFonts w:cs="Arial"/>
          <w:vertAlign w:val="superscript"/>
        </w:rPr>
        <w:footnoteReference w:id="2"/>
      </w:r>
      <w:r w:rsidRPr="00E32FFB">
        <w:rPr>
          <w:rFonts w:cs="Arial"/>
        </w:rPr>
        <w:t xml:space="preserve"> </w:t>
      </w:r>
      <w:r>
        <w:rPr>
          <w:rFonts w:cs="Arial"/>
        </w:rPr>
        <w:t xml:space="preserve">in May 2011. </w:t>
      </w:r>
    </w:p>
    <w:p w14:paraId="22D2351D" w14:textId="77777777" w:rsidR="00D939D9" w:rsidRDefault="00D939D9" w:rsidP="003C4025">
      <w:pPr>
        <w:rPr>
          <w:rFonts w:cs="Arial"/>
        </w:rPr>
      </w:pPr>
    </w:p>
    <w:p w14:paraId="0E4F7643" w14:textId="1956FF1E" w:rsidR="00D73AD9" w:rsidRDefault="003C4025" w:rsidP="00D73AD9">
      <w:pPr>
        <w:rPr>
          <w:rFonts w:cs="Arial"/>
        </w:rPr>
      </w:pPr>
      <w:r>
        <w:rPr>
          <w:rFonts w:cs="Arial"/>
        </w:rPr>
        <w:t xml:space="preserve">The international benchmark for infant formula regulations was also updated after </w:t>
      </w:r>
      <w:r w:rsidRPr="00827B93">
        <w:rPr>
          <w:rFonts w:cs="Arial"/>
        </w:rPr>
        <w:t xml:space="preserve">Codex Alimentarius revised the </w:t>
      </w:r>
      <w:r w:rsidRPr="00827B93">
        <w:rPr>
          <w:rFonts w:cs="Arial"/>
          <w:i/>
        </w:rPr>
        <w:t>Standard for Infant Formula and Formulas for Special Medical Purposes Intended for Infants</w:t>
      </w:r>
      <w:r w:rsidRPr="00E32FFB">
        <w:rPr>
          <w:rFonts w:cs="Arial"/>
        </w:rPr>
        <w:t xml:space="preserve"> in 2007. </w:t>
      </w:r>
      <w:r w:rsidR="00D939D9">
        <w:rPr>
          <w:rFonts w:cs="New York"/>
          <w:szCs w:val="20"/>
          <w:lang w:val="en-AU" w:eastAsia="ar-SA" w:bidi="ar-SA"/>
        </w:rPr>
        <w:t xml:space="preserve">In addition, </w:t>
      </w:r>
      <w:r w:rsidR="00D73AD9" w:rsidRPr="00F73ECE">
        <w:rPr>
          <w:rFonts w:cs="New York"/>
          <w:szCs w:val="20"/>
          <w:lang w:val="en-AU" w:eastAsia="ar-SA" w:bidi="ar-SA"/>
        </w:rPr>
        <w:t>in</w:t>
      </w:r>
      <w:r w:rsidR="00D73AD9" w:rsidRPr="00F73ECE">
        <w:rPr>
          <w:lang w:val="en-AU" w:eastAsia="ar-SA"/>
        </w:rPr>
        <w:t xml:space="preserve"> recent years </w:t>
      </w:r>
      <w:r w:rsidR="00F417FF">
        <w:rPr>
          <w:lang w:val="en-AU" w:eastAsia="ar-SA"/>
        </w:rPr>
        <w:t xml:space="preserve">a number of </w:t>
      </w:r>
      <w:r w:rsidR="00D73AD9" w:rsidRPr="00F73ECE">
        <w:rPr>
          <w:rFonts w:cs="New York"/>
          <w:szCs w:val="20"/>
          <w:lang w:val="en-AU" w:eastAsia="ar-SA" w:bidi="ar-SA"/>
        </w:rPr>
        <w:t xml:space="preserve">issues </w:t>
      </w:r>
      <w:r w:rsidR="00D73AD9" w:rsidRPr="00F73ECE">
        <w:rPr>
          <w:lang w:val="en-AU" w:eastAsia="ar-SA"/>
        </w:rPr>
        <w:t xml:space="preserve">have been raised </w:t>
      </w:r>
      <w:r w:rsidR="00F417FF">
        <w:rPr>
          <w:lang w:val="en-AU" w:eastAsia="ar-SA"/>
        </w:rPr>
        <w:t xml:space="preserve">by stakeholders </w:t>
      </w:r>
      <w:r w:rsidR="00D73AD9" w:rsidRPr="00F73ECE">
        <w:rPr>
          <w:lang w:val="en-AU" w:eastAsia="ar-SA"/>
        </w:rPr>
        <w:t xml:space="preserve">about the lack of clarity for aspects </w:t>
      </w:r>
      <w:r w:rsidR="00D73AD9" w:rsidRPr="00F73ECE">
        <w:rPr>
          <w:rFonts w:cs="New York"/>
          <w:szCs w:val="20"/>
          <w:lang w:val="en-AU" w:eastAsia="ar-SA" w:bidi="ar-SA"/>
        </w:rPr>
        <w:t>of Standard 2.9.1</w:t>
      </w:r>
      <w:r w:rsidR="00D939D9">
        <w:rPr>
          <w:rFonts w:cs="New York"/>
          <w:szCs w:val="20"/>
          <w:lang w:val="en-AU" w:eastAsia="ar-SA" w:bidi="ar-SA"/>
        </w:rPr>
        <w:t xml:space="preserve">. </w:t>
      </w:r>
    </w:p>
    <w:p w14:paraId="1978A33C" w14:textId="77777777" w:rsidR="00D73AD9" w:rsidRDefault="00D73AD9" w:rsidP="00D73AD9">
      <w:pPr>
        <w:rPr>
          <w:rFonts w:cs="Arial"/>
        </w:rPr>
      </w:pPr>
    </w:p>
    <w:p w14:paraId="16B9018B" w14:textId="7A7F7855" w:rsidR="00441218" w:rsidRDefault="00461B22" w:rsidP="00441218">
      <w:r>
        <w:rPr>
          <w:rFonts w:cs="Arial"/>
        </w:rPr>
        <w:t xml:space="preserve">A review of the current </w:t>
      </w:r>
      <w:r w:rsidR="00BE1D11">
        <w:rPr>
          <w:rFonts w:cs="Arial"/>
        </w:rPr>
        <w:t>regulations</w:t>
      </w:r>
      <w:r>
        <w:rPr>
          <w:rFonts w:cs="Arial"/>
        </w:rPr>
        <w:t xml:space="preserve"> will </w:t>
      </w:r>
      <w:r w:rsidR="00BE1D11">
        <w:rPr>
          <w:rFonts w:cs="Arial"/>
        </w:rPr>
        <w:t xml:space="preserve">enable consideration of </w:t>
      </w:r>
      <w:r>
        <w:rPr>
          <w:rFonts w:cs="Arial"/>
        </w:rPr>
        <w:t xml:space="preserve">consistency with the </w:t>
      </w:r>
      <w:r w:rsidR="00BE1D11">
        <w:rPr>
          <w:rFonts w:cs="Arial"/>
        </w:rPr>
        <w:t>p</w:t>
      </w:r>
      <w:r>
        <w:rPr>
          <w:rFonts w:cs="Arial"/>
        </w:rPr>
        <w:t xml:space="preserve">olicy </w:t>
      </w:r>
      <w:r w:rsidR="00BE1D11">
        <w:rPr>
          <w:rFonts w:cs="Arial"/>
        </w:rPr>
        <w:t>g</w:t>
      </w:r>
      <w:r>
        <w:rPr>
          <w:rFonts w:cs="Arial"/>
        </w:rPr>
        <w:t xml:space="preserve">uidance and the updated international regulations. </w:t>
      </w:r>
      <w:r w:rsidR="00441218" w:rsidRPr="002138A4">
        <w:t xml:space="preserve">The </w:t>
      </w:r>
      <w:r w:rsidR="00441218">
        <w:t>overarching goal will be to address</w:t>
      </w:r>
      <w:r w:rsidR="00441218" w:rsidRPr="002138A4" w:rsidDel="00FF12B2">
        <w:t xml:space="preserve"> </w:t>
      </w:r>
      <w:r w:rsidR="00441218">
        <w:t>regulatory problems with</w:t>
      </w:r>
      <w:r w:rsidR="00441218" w:rsidRPr="002138A4">
        <w:t xml:space="preserve"> current regulations</w:t>
      </w:r>
      <w:r w:rsidR="00441218">
        <w:t xml:space="preserve"> and </w:t>
      </w:r>
      <w:r w:rsidR="00441218" w:rsidRPr="002138A4">
        <w:t>provide clarity</w:t>
      </w:r>
      <w:r w:rsidR="00441218">
        <w:t xml:space="preserve"> where there is </w:t>
      </w:r>
      <w:r w:rsidR="00441218" w:rsidRPr="002138A4">
        <w:t xml:space="preserve">uncertainty </w:t>
      </w:r>
      <w:r w:rsidR="00441218">
        <w:t xml:space="preserve">about </w:t>
      </w:r>
      <w:r w:rsidR="00441218" w:rsidRPr="002138A4">
        <w:t xml:space="preserve">the intent of the </w:t>
      </w:r>
      <w:r w:rsidR="00441218">
        <w:t xml:space="preserve">relevant </w:t>
      </w:r>
      <w:r w:rsidR="00441218" w:rsidRPr="002138A4">
        <w:t>standard</w:t>
      </w:r>
      <w:r w:rsidR="00441218">
        <w:t>s</w:t>
      </w:r>
      <w:r w:rsidR="00441218" w:rsidRPr="002138A4">
        <w:t>.</w:t>
      </w:r>
      <w:r w:rsidR="00441218">
        <w:t xml:space="preserve"> </w:t>
      </w:r>
    </w:p>
    <w:p w14:paraId="39829A4C" w14:textId="77777777" w:rsidR="003C4025" w:rsidRDefault="003C4025" w:rsidP="007E7EFD">
      <w:pPr>
        <w:pStyle w:val="Heading3"/>
        <w:rPr>
          <w:lang w:bidi="ar-SA"/>
        </w:rPr>
      </w:pPr>
      <w:bookmarkStart w:id="22" w:name="_Toc336250805"/>
      <w:bookmarkStart w:id="23" w:name="_Toc332645035"/>
      <w:bookmarkStart w:id="24" w:name="_Toc332736695"/>
      <w:bookmarkStart w:id="25" w:name="_Toc332803172"/>
      <w:r w:rsidRPr="00191BA2">
        <w:rPr>
          <w:lang w:bidi="ar-SA"/>
        </w:rPr>
        <w:t xml:space="preserve">The </w:t>
      </w:r>
      <w:r>
        <w:rPr>
          <w:lang w:bidi="ar-SA"/>
        </w:rPr>
        <w:t>c</w:t>
      </w:r>
      <w:r w:rsidRPr="00191BA2">
        <w:rPr>
          <w:lang w:bidi="ar-SA"/>
        </w:rPr>
        <w:t xml:space="preserve">onsultation </w:t>
      </w:r>
      <w:r>
        <w:rPr>
          <w:lang w:bidi="ar-SA"/>
        </w:rPr>
        <w:t>p</w:t>
      </w:r>
      <w:r w:rsidRPr="00191BA2">
        <w:rPr>
          <w:lang w:bidi="ar-SA"/>
        </w:rPr>
        <w:t>aper</w:t>
      </w:r>
      <w:bookmarkEnd w:id="22"/>
    </w:p>
    <w:p w14:paraId="01884ADF" w14:textId="5E851C57" w:rsidR="003C4025" w:rsidRDefault="003C4025" w:rsidP="003C4025">
      <w:pPr>
        <w:rPr>
          <w:rFonts w:cs="Arial"/>
        </w:rPr>
      </w:pPr>
      <w:r>
        <w:rPr>
          <w:rFonts w:cs="Arial"/>
        </w:rPr>
        <w:t xml:space="preserve">This consultation paper will help FSANZ identify and clarify issues </w:t>
      </w:r>
      <w:r w:rsidR="00FC63E7">
        <w:rPr>
          <w:rFonts w:cs="Arial"/>
        </w:rPr>
        <w:t>with</w:t>
      </w:r>
      <w:r>
        <w:rPr>
          <w:rFonts w:cs="Arial"/>
        </w:rPr>
        <w:t xml:space="preserve"> the regulations for infant formula products. Information received through this process </w:t>
      </w:r>
      <w:r w:rsidR="00461B22">
        <w:rPr>
          <w:rFonts w:cs="Arial"/>
        </w:rPr>
        <w:t xml:space="preserve">will </w:t>
      </w:r>
      <w:r>
        <w:rPr>
          <w:rFonts w:cs="Arial"/>
        </w:rPr>
        <w:t xml:space="preserve">inform a proposal to </w:t>
      </w:r>
      <w:r w:rsidR="00BE1D11">
        <w:rPr>
          <w:rFonts w:cs="Arial"/>
        </w:rPr>
        <w:t xml:space="preserve">review and </w:t>
      </w:r>
      <w:r w:rsidR="00461B22">
        <w:rPr>
          <w:rFonts w:cs="Arial"/>
        </w:rPr>
        <w:t xml:space="preserve">revise </w:t>
      </w:r>
      <w:r>
        <w:rPr>
          <w:rFonts w:cs="Arial"/>
        </w:rPr>
        <w:t xml:space="preserve">relevant standards in the Code. </w:t>
      </w:r>
    </w:p>
    <w:p w14:paraId="64AD0907" w14:textId="77777777" w:rsidR="003C4025" w:rsidRDefault="003C4025" w:rsidP="003C4025">
      <w:pPr>
        <w:rPr>
          <w:rFonts w:cs="Arial"/>
        </w:rPr>
      </w:pPr>
    </w:p>
    <w:p w14:paraId="5D403E57" w14:textId="77777777" w:rsidR="003C4025" w:rsidRDefault="003C4025" w:rsidP="003C4025">
      <w:pPr>
        <w:ind w:right="282"/>
        <w:rPr>
          <w:rFonts w:cs="Arial"/>
        </w:rPr>
      </w:pPr>
      <w:r>
        <w:rPr>
          <w:rFonts w:cs="Arial"/>
        </w:rPr>
        <w:t xml:space="preserve">Some of the issues in this paper have been drawn to FSANZ’s attention through stakeholder enquiries or through targeted consultation with key government, industry, public health, and consumer stakeholders in April/May 2012. </w:t>
      </w:r>
    </w:p>
    <w:p w14:paraId="04A46B06" w14:textId="77777777" w:rsidR="003C4025" w:rsidRDefault="003C4025" w:rsidP="003C4025">
      <w:pPr>
        <w:ind w:right="282"/>
        <w:rPr>
          <w:rFonts w:cs="Arial"/>
        </w:rPr>
      </w:pPr>
    </w:p>
    <w:p w14:paraId="4E993116" w14:textId="6D52D95D" w:rsidR="003C4025" w:rsidRDefault="003C4025" w:rsidP="009E4BBD">
      <w:pPr>
        <w:ind w:right="282"/>
        <w:rPr>
          <w:rFonts w:cs="Arial"/>
        </w:rPr>
      </w:pPr>
      <w:r>
        <w:rPr>
          <w:rFonts w:cs="Arial"/>
        </w:rPr>
        <w:t xml:space="preserve">Others were identified </w:t>
      </w:r>
      <w:r>
        <w:t xml:space="preserve">through </w:t>
      </w:r>
      <w:r w:rsidRPr="00191BA2">
        <w:t xml:space="preserve">FSANZ work, such as the legislative audit of the Code; relevant overseas and international regulations; and other related external projects, such as the present review of the </w:t>
      </w:r>
      <w:r w:rsidRPr="00191BA2">
        <w:rPr>
          <w:i/>
        </w:rPr>
        <w:t>Australian Infant Feeding Guidelines for Health Workers</w:t>
      </w:r>
      <w:r w:rsidRPr="00191BA2">
        <w:t xml:space="preserve">. </w:t>
      </w:r>
    </w:p>
    <w:p w14:paraId="70CFFC1E" w14:textId="0147458F" w:rsidR="00397048" w:rsidRDefault="00397048" w:rsidP="003C4025">
      <w:pPr>
        <w:rPr>
          <w:rFonts w:cs="Arial"/>
        </w:rPr>
      </w:pPr>
    </w:p>
    <w:p w14:paraId="65FCEF15" w14:textId="2240C669" w:rsidR="004C0BEB" w:rsidRDefault="003C4025" w:rsidP="00397048">
      <w:pPr>
        <w:ind w:right="-330"/>
        <w:rPr>
          <w:rFonts w:cs="Arial"/>
        </w:rPr>
      </w:pPr>
      <w:r>
        <w:rPr>
          <w:rFonts w:cs="Arial"/>
        </w:rPr>
        <w:t>While we have identified a range of issues; stakeholders are welcome to raise additional issues</w:t>
      </w:r>
      <w:r w:rsidR="00693D0A">
        <w:rPr>
          <w:rFonts w:cs="Arial"/>
        </w:rPr>
        <w:t>, providing supporting</w:t>
      </w:r>
      <w:r>
        <w:rPr>
          <w:rFonts w:cs="Arial"/>
        </w:rPr>
        <w:t xml:space="preserve"> </w:t>
      </w:r>
      <w:r w:rsidR="00693D0A">
        <w:rPr>
          <w:rFonts w:cs="Arial"/>
        </w:rPr>
        <w:t>rationale</w:t>
      </w:r>
      <w:r w:rsidR="00D65DDA">
        <w:rPr>
          <w:rFonts w:cs="Arial"/>
        </w:rPr>
        <w:t xml:space="preserve"> for </w:t>
      </w:r>
      <w:r w:rsidR="0084685A">
        <w:rPr>
          <w:rFonts w:cs="Arial"/>
        </w:rPr>
        <w:t>any issues t</w:t>
      </w:r>
      <w:r w:rsidR="00D65DDA">
        <w:rPr>
          <w:rFonts w:cs="Arial"/>
        </w:rPr>
        <w:t xml:space="preserve">hat </w:t>
      </w:r>
      <w:r w:rsidR="00693D0A">
        <w:rPr>
          <w:rFonts w:cs="Arial"/>
        </w:rPr>
        <w:t xml:space="preserve">have not been </w:t>
      </w:r>
      <w:r>
        <w:rPr>
          <w:rFonts w:cs="Arial"/>
        </w:rPr>
        <w:t xml:space="preserve">discussed in the </w:t>
      </w:r>
      <w:r w:rsidR="00693D0A">
        <w:rPr>
          <w:rFonts w:cs="Arial"/>
        </w:rPr>
        <w:t>p</w:t>
      </w:r>
      <w:r>
        <w:rPr>
          <w:rFonts w:cs="Arial"/>
        </w:rPr>
        <w:t>aper.</w:t>
      </w:r>
      <w:r w:rsidR="004C0BEB">
        <w:rPr>
          <w:rFonts w:cs="Arial"/>
        </w:rPr>
        <w:br w:type="page"/>
      </w:r>
    </w:p>
    <w:p w14:paraId="2474380F" w14:textId="77777777" w:rsidR="003C4025" w:rsidRPr="007C42DE" w:rsidRDefault="003C4025" w:rsidP="003C4025">
      <w:pPr>
        <w:pStyle w:val="Heading2"/>
        <w:rPr>
          <w:sz w:val="24"/>
          <w:szCs w:val="24"/>
        </w:rPr>
      </w:pPr>
      <w:bookmarkStart w:id="26" w:name="_Toc332736697"/>
      <w:bookmarkStart w:id="27" w:name="_Toc332803174"/>
      <w:bookmarkStart w:id="28" w:name="_Toc332645037"/>
      <w:bookmarkStart w:id="29" w:name="_Toc336250806"/>
      <w:bookmarkEnd w:id="23"/>
      <w:bookmarkEnd w:id="24"/>
      <w:bookmarkEnd w:id="25"/>
      <w:r>
        <w:rPr>
          <w:sz w:val="24"/>
          <w:szCs w:val="24"/>
        </w:rPr>
        <w:t>Related</w:t>
      </w:r>
      <w:r w:rsidRPr="006C30C7">
        <w:rPr>
          <w:sz w:val="24"/>
          <w:szCs w:val="24"/>
        </w:rPr>
        <w:t xml:space="preserve"> projects</w:t>
      </w:r>
      <w:bookmarkEnd w:id="26"/>
      <w:bookmarkEnd w:id="27"/>
      <w:bookmarkEnd w:id="28"/>
      <w:bookmarkEnd w:id="29"/>
      <w:r w:rsidRPr="006C30C7">
        <w:rPr>
          <w:sz w:val="24"/>
          <w:szCs w:val="24"/>
        </w:rPr>
        <w:t xml:space="preserve"> </w:t>
      </w:r>
    </w:p>
    <w:p w14:paraId="19976D3F" w14:textId="77777777" w:rsidR="003C4025" w:rsidRDefault="003C4025" w:rsidP="003C4025">
      <w:r>
        <w:t xml:space="preserve">A number of activities and projects </w:t>
      </w:r>
      <w:r w:rsidRPr="003E3A84">
        <w:t>may impact on a review of the regula</w:t>
      </w:r>
      <w:r>
        <w:t>tions for infant formula products. These include:</w:t>
      </w:r>
    </w:p>
    <w:p w14:paraId="6146BC89" w14:textId="77777777" w:rsidR="003C4025" w:rsidRPr="003E3A84" w:rsidRDefault="003C4025" w:rsidP="003C4025"/>
    <w:p w14:paraId="71BBCBE0" w14:textId="4D80FAF4" w:rsidR="003C4025" w:rsidRPr="00B856C9" w:rsidRDefault="003C4025" w:rsidP="00B856C9">
      <w:pPr>
        <w:pStyle w:val="FSBullet1"/>
      </w:pPr>
      <w:r w:rsidRPr="00B856C9">
        <w:t>FSANZ’s work on the Proposed Future Regulation of Nutritive Substances and Novel Foods in the Code</w:t>
      </w:r>
    </w:p>
    <w:p w14:paraId="1BE6FDB0" w14:textId="50937541" w:rsidR="00FC63E7" w:rsidRPr="00B856C9" w:rsidRDefault="00FC63E7" w:rsidP="00B856C9">
      <w:pPr>
        <w:pStyle w:val="FSBullet1"/>
      </w:pPr>
      <w:r w:rsidRPr="00B856C9">
        <w:t xml:space="preserve">FSANZ’s work on </w:t>
      </w:r>
      <w:r w:rsidR="00B856C9" w:rsidRPr="00B856C9">
        <w:t xml:space="preserve">the draft Standard 1.2.7 </w:t>
      </w:r>
      <w:r w:rsidR="00397048">
        <w:t>–</w:t>
      </w:r>
      <w:r w:rsidR="00B856C9" w:rsidRPr="00B856C9">
        <w:t xml:space="preserve"> Nutrition, Health and Related Claims </w:t>
      </w:r>
    </w:p>
    <w:p w14:paraId="4C895718" w14:textId="23D3814F" w:rsidR="003C4025" w:rsidRPr="00B856C9" w:rsidRDefault="003C4025" w:rsidP="00B856C9">
      <w:pPr>
        <w:pStyle w:val="FSBullet1"/>
      </w:pPr>
      <w:r w:rsidRPr="00B856C9">
        <w:t xml:space="preserve">the National Health and Medical Research Council’s (NHMRC) current review of the </w:t>
      </w:r>
      <w:r w:rsidR="00693D0A">
        <w:rPr>
          <w:i/>
        </w:rPr>
        <w:t>Australian Infant F</w:t>
      </w:r>
      <w:r w:rsidRPr="00B856C9">
        <w:rPr>
          <w:i/>
        </w:rPr>
        <w:t>eeding Guidelines for Health Workers</w:t>
      </w:r>
    </w:p>
    <w:p w14:paraId="4BDF2430" w14:textId="44060E1D" w:rsidR="003C4025" w:rsidRPr="00B856C9" w:rsidRDefault="003C4025" w:rsidP="00B856C9">
      <w:pPr>
        <w:pStyle w:val="FSBullet1"/>
      </w:pPr>
      <w:r w:rsidRPr="00B856C9">
        <w:t>Codex Alimentarius’</w:t>
      </w:r>
      <w:r w:rsidR="00397048">
        <w:t>s</w:t>
      </w:r>
      <w:r w:rsidRPr="00B856C9">
        <w:t xml:space="preserve"> potential revision of the </w:t>
      </w:r>
      <w:r w:rsidRPr="00B856C9">
        <w:rPr>
          <w:i/>
        </w:rPr>
        <w:t>Codex Standard for Follow-up Formula</w:t>
      </w:r>
      <w:r w:rsidRPr="00B856C9">
        <w:t>.</w:t>
      </w:r>
    </w:p>
    <w:p w14:paraId="4A7C1190" w14:textId="77777777" w:rsidR="003C4025" w:rsidRPr="000C44B3" w:rsidRDefault="003C4025" w:rsidP="003C4025">
      <w:pPr>
        <w:pStyle w:val="Heading2"/>
        <w:rPr>
          <w:sz w:val="24"/>
          <w:szCs w:val="24"/>
        </w:rPr>
      </w:pPr>
      <w:bookmarkStart w:id="30" w:name="_Toc332645038"/>
      <w:bookmarkStart w:id="31" w:name="_Toc332736698"/>
      <w:bookmarkStart w:id="32" w:name="_Toc332803175"/>
      <w:bookmarkStart w:id="33" w:name="_Toc336250807"/>
      <w:r w:rsidRPr="002B670E">
        <w:rPr>
          <w:sz w:val="24"/>
          <w:szCs w:val="24"/>
        </w:rPr>
        <w:t xml:space="preserve">Next steps and proposed </w:t>
      </w:r>
      <w:r w:rsidRPr="00DD53D9">
        <w:rPr>
          <w:sz w:val="24"/>
          <w:szCs w:val="24"/>
        </w:rPr>
        <w:t>way forward</w:t>
      </w:r>
      <w:bookmarkEnd w:id="30"/>
      <w:bookmarkEnd w:id="31"/>
      <w:bookmarkEnd w:id="32"/>
      <w:bookmarkEnd w:id="33"/>
    </w:p>
    <w:p w14:paraId="016539DD" w14:textId="1E69AA04" w:rsidR="003C4025" w:rsidRDefault="003C4025" w:rsidP="009A2B0C">
      <w:r>
        <w:rPr>
          <w:lang w:val="en-AU"/>
        </w:rPr>
        <w:t>I</w:t>
      </w:r>
      <w:r w:rsidRPr="00143CEA">
        <w:rPr>
          <w:lang w:val="en-AU"/>
        </w:rPr>
        <w:t xml:space="preserve">nformation gathered from submissions </w:t>
      </w:r>
      <w:r>
        <w:rPr>
          <w:lang w:val="en-AU"/>
        </w:rPr>
        <w:t xml:space="preserve">on this paper will </w:t>
      </w:r>
      <w:r w:rsidRPr="00143CEA">
        <w:rPr>
          <w:lang w:val="en-AU"/>
        </w:rPr>
        <w:t xml:space="preserve">be used to inform the preparation of </w:t>
      </w:r>
      <w:r>
        <w:rPr>
          <w:lang w:val="en-AU"/>
        </w:rPr>
        <w:t xml:space="preserve">a </w:t>
      </w:r>
      <w:r w:rsidRPr="00143CEA">
        <w:rPr>
          <w:lang w:val="en-AU"/>
        </w:rPr>
        <w:t>proposal to review and revise the regulations for infant formula products in the Code.</w:t>
      </w:r>
      <w:r>
        <w:t xml:space="preserve"> This proposal is expected to be a comprehensive review of the regulations to address the range of issues identified. FSANZ will consult wide</w:t>
      </w:r>
      <w:r w:rsidRPr="0098779E">
        <w:t xml:space="preserve">ly </w:t>
      </w:r>
      <w:r>
        <w:t xml:space="preserve">with stakeholders during the consideration of the proposal. </w:t>
      </w:r>
    </w:p>
    <w:p w14:paraId="7633FDA8" w14:textId="77777777" w:rsidR="003E3A84" w:rsidRDefault="003E3A84" w:rsidP="003E3A84">
      <w:pPr>
        <w:ind w:right="282"/>
      </w:pPr>
    </w:p>
    <w:p w14:paraId="7633FDA9" w14:textId="3F8EC14E" w:rsidR="000229E6" w:rsidRPr="002138A4" w:rsidRDefault="003750B2" w:rsidP="003750B2">
      <w:pPr>
        <w:pStyle w:val="Heading1"/>
      </w:pPr>
      <w:bookmarkStart w:id="34" w:name="_Toc332645039"/>
      <w:bookmarkStart w:id="35" w:name="_Toc332736699"/>
      <w:bookmarkStart w:id="36" w:name="_Toc332803176"/>
      <w:bookmarkStart w:id="37" w:name="_Toc336250808"/>
      <w:r>
        <w:t>2.</w:t>
      </w:r>
      <w:r>
        <w:tab/>
      </w:r>
      <w:r w:rsidR="000229E6">
        <w:t>Background</w:t>
      </w:r>
      <w:bookmarkEnd w:id="34"/>
      <w:bookmarkEnd w:id="35"/>
      <w:bookmarkEnd w:id="36"/>
      <w:bookmarkEnd w:id="37"/>
    </w:p>
    <w:p w14:paraId="7633FDAA" w14:textId="629AB0FD" w:rsidR="000229E6" w:rsidRDefault="003750B2" w:rsidP="003750B2">
      <w:pPr>
        <w:pStyle w:val="Heading2"/>
      </w:pPr>
      <w:bookmarkStart w:id="38" w:name="_Toc332645040"/>
      <w:bookmarkStart w:id="39" w:name="_Toc332736700"/>
      <w:bookmarkStart w:id="40" w:name="_Toc332803177"/>
      <w:bookmarkStart w:id="41" w:name="_Toc336250809"/>
      <w:r>
        <w:t>2.1</w:t>
      </w:r>
      <w:r>
        <w:tab/>
      </w:r>
      <w:r w:rsidR="000229E6">
        <w:t>Current regulatory environment</w:t>
      </w:r>
      <w:bookmarkEnd w:id="38"/>
      <w:bookmarkEnd w:id="39"/>
      <w:bookmarkEnd w:id="40"/>
      <w:bookmarkEnd w:id="41"/>
    </w:p>
    <w:p w14:paraId="7633FDAB" w14:textId="784937E1" w:rsidR="000229E6" w:rsidRPr="00397048" w:rsidRDefault="003750B2" w:rsidP="007E7EFD">
      <w:pPr>
        <w:pStyle w:val="Heading3"/>
      </w:pPr>
      <w:bookmarkStart w:id="42" w:name="_Toc332645041"/>
      <w:bookmarkStart w:id="43" w:name="_Toc332736701"/>
      <w:bookmarkStart w:id="44" w:name="_Toc332803178"/>
      <w:bookmarkStart w:id="45" w:name="_Toc336250810"/>
      <w:r>
        <w:t>2.1.1</w:t>
      </w:r>
      <w:r>
        <w:tab/>
      </w:r>
      <w:r w:rsidR="000229E6" w:rsidRPr="003750B2">
        <w:t>Australia New Zealand Food Standards Code</w:t>
      </w:r>
      <w:bookmarkEnd w:id="42"/>
      <w:bookmarkEnd w:id="43"/>
      <w:bookmarkEnd w:id="44"/>
      <w:bookmarkEnd w:id="45"/>
    </w:p>
    <w:p w14:paraId="7633FDAE" w14:textId="0F0344E2" w:rsidR="000229E6" w:rsidRDefault="000229E6" w:rsidP="000229E6">
      <w:pPr>
        <w:rPr>
          <w:rFonts w:cs="Arial"/>
        </w:rPr>
      </w:pPr>
      <w:r w:rsidRPr="001F0088">
        <w:t xml:space="preserve">Standard 2.9.1 </w:t>
      </w:r>
      <w:r w:rsidR="00D83370">
        <w:t xml:space="preserve">specifically </w:t>
      </w:r>
      <w:r w:rsidRPr="001F0088">
        <w:t xml:space="preserve">regulates the compositional and labelling requirements for infant </w:t>
      </w:r>
      <w:r>
        <w:t>formula products.</w:t>
      </w:r>
      <w:r w:rsidR="00D83370">
        <w:t xml:space="preserve"> </w:t>
      </w:r>
      <w:r>
        <w:t>The Standard applies to all infant formula products whether in powder, liquid concentrate or ‘ready</w:t>
      </w:r>
      <w:r w:rsidR="007707FF">
        <w:t>-</w:t>
      </w:r>
      <w:r>
        <w:t>to</w:t>
      </w:r>
      <w:r w:rsidR="007707FF">
        <w:t>-</w:t>
      </w:r>
      <w:r>
        <w:t xml:space="preserve">drink’ forms. </w:t>
      </w:r>
      <w:r w:rsidR="000A6E37" w:rsidRPr="004021CE">
        <w:rPr>
          <w:lang w:val="en-AU"/>
        </w:rPr>
        <w:t xml:space="preserve">Standard 2.9.1 is the most prescriptive of all standards </w:t>
      </w:r>
      <w:r w:rsidR="000A6E37">
        <w:rPr>
          <w:lang w:val="en-AU"/>
        </w:rPr>
        <w:t xml:space="preserve">in the </w:t>
      </w:r>
      <w:r w:rsidR="00FC19CF">
        <w:rPr>
          <w:lang w:val="en-AU"/>
        </w:rPr>
        <w:t>Code</w:t>
      </w:r>
      <w:r w:rsidR="000A6E37">
        <w:rPr>
          <w:i/>
          <w:lang w:val="en-AU"/>
        </w:rPr>
        <w:t xml:space="preserve"> </w:t>
      </w:r>
      <w:r w:rsidR="000A6E37">
        <w:rPr>
          <w:lang w:val="en-AU"/>
        </w:rPr>
        <w:t xml:space="preserve">that </w:t>
      </w:r>
      <w:r w:rsidR="000A6E37" w:rsidRPr="004021CE">
        <w:rPr>
          <w:lang w:val="en-AU"/>
        </w:rPr>
        <w:t>regulat</w:t>
      </w:r>
      <w:r w:rsidR="000A6E37">
        <w:rPr>
          <w:lang w:val="en-AU"/>
        </w:rPr>
        <w:t>e</w:t>
      </w:r>
      <w:r w:rsidR="000A6E37" w:rsidRPr="004021CE">
        <w:rPr>
          <w:lang w:val="en-AU"/>
        </w:rPr>
        <w:t xml:space="preserve"> a food category. </w:t>
      </w:r>
      <w:r w:rsidRPr="004D1008">
        <w:rPr>
          <w:rFonts w:cs="Arial"/>
        </w:rPr>
        <w:t>The intent of the current Standard 2.9.1 includes the following key aspects:</w:t>
      </w:r>
    </w:p>
    <w:p w14:paraId="37583DA9" w14:textId="77777777" w:rsidR="00397048" w:rsidRPr="004D1008" w:rsidRDefault="00397048" w:rsidP="000229E6">
      <w:pPr>
        <w:rPr>
          <w:rFonts w:cs="Arial"/>
        </w:rPr>
      </w:pPr>
    </w:p>
    <w:p w14:paraId="7633FDAF" w14:textId="4F424F0A" w:rsidR="000229E6" w:rsidRPr="00397048" w:rsidRDefault="000229E6" w:rsidP="00397048">
      <w:pPr>
        <w:pStyle w:val="FSBullet1"/>
      </w:pPr>
      <w:r w:rsidRPr="000229E6">
        <w:t>m</w:t>
      </w:r>
      <w:r w:rsidRPr="00397048">
        <w:t>andatory composition</w:t>
      </w:r>
      <w:r w:rsidR="000F1E09" w:rsidRPr="00397048">
        <w:t xml:space="preserve"> for infant formula and follow-on formula</w:t>
      </w:r>
    </w:p>
    <w:p w14:paraId="7633FDB0" w14:textId="5B8B7391" w:rsidR="000229E6" w:rsidRPr="00397048" w:rsidRDefault="000F1E09" w:rsidP="00397048">
      <w:pPr>
        <w:pStyle w:val="FSBullet1"/>
      </w:pPr>
      <w:r w:rsidRPr="00397048">
        <w:t>restrictions on the additional of substances (</w:t>
      </w:r>
      <w:r w:rsidR="000229E6" w:rsidRPr="00397048">
        <w:t>vitamins, minerals</w:t>
      </w:r>
      <w:r w:rsidRPr="00397048">
        <w:t>,</w:t>
      </w:r>
      <w:r w:rsidR="000229E6" w:rsidRPr="00397048">
        <w:t xml:space="preserve"> </w:t>
      </w:r>
      <w:r w:rsidRPr="00397048">
        <w:t xml:space="preserve">food additives and </w:t>
      </w:r>
      <w:r w:rsidR="000229E6" w:rsidRPr="00397048">
        <w:t xml:space="preserve">other </w:t>
      </w:r>
      <w:r w:rsidRPr="00397048">
        <w:t>substances) unless express</w:t>
      </w:r>
      <w:r w:rsidR="005B09AD" w:rsidRPr="00397048">
        <w:t xml:space="preserve">ly </w:t>
      </w:r>
      <w:r w:rsidRPr="00397048">
        <w:t>permitted</w:t>
      </w:r>
    </w:p>
    <w:p w14:paraId="7633FDB1" w14:textId="77777777" w:rsidR="000229E6" w:rsidRPr="000229E6" w:rsidRDefault="000229E6" w:rsidP="00397048">
      <w:pPr>
        <w:pStyle w:val="FSBullet1"/>
      </w:pPr>
      <w:r w:rsidRPr="00397048">
        <w:t>labe</w:t>
      </w:r>
      <w:r w:rsidRPr="000229E6">
        <w:t>lling and advertising conditions; specifically prohibits some types of representations on product labels.</w:t>
      </w:r>
    </w:p>
    <w:p w14:paraId="7633FDB2" w14:textId="77777777" w:rsidR="000229E6" w:rsidRDefault="000229E6" w:rsidP="000229E6"/>
    <w:p w14:paraId="7633FDB3" w14:textId="2362620B" w:rsidR="000229E6" w:rsidRDefault="000229E6" w:rsidP="000229E6">
      <w:r>
        <w:t>Standard 2.9.1 was finalised in 2002 after 10 years of development</w:t>
      </w:r>
      <w:r w:rsidR="00D73AD9">
        <w:t xml:space="preserve"> (ANZFA, 2002)</w:t>
      </w:r>
      <w:r>
        <w:t>. Since then, a series of consequential amendments have been made</w:t>
      </w:r>
      <w:r w:rsidR="00543C13">
        <w:t xml:space="preserve">, however </w:t>
      </w:r>
      <w:r>
        <w:t>substantive changes to the mandatory composition requirements</w:t>
      </w:r>
      <w:r w:rsidR="009C5F7E">
        <w:t xml:space="preserve"> have not been made</w:t>
      </w:r>
      <w:r>
        <w:t>. A few additional optional substances have been permitted in recent years, such as lutein, inulin-derived substances and galacto-oligosaccharides, through applications to FSANZ. Currently, FSANZ is considering two applications that relate to infant formula products, namely Application A1055 – Short chain fructo-oligosaccharides in infant formula</w:t>
      </w:r>
      <w:r w:rsidR="009C5F7E">
        <w:t xml:space="preserve"> products</w:t>
      </w:r>
      <w:r>
        <w:t xml:space="preserve">, foods for infants and formulated supplementary foods for young children, and Application </w:t>
      </w:r>
      <w:r w:rsidR="00397048">
        <w:t>A1074 – Minimum L-histidine in Infant Formula P</w:t>
      </w:r>
      <w:r>
        <w:t>roducts.</w:t>
      </w:r>
    </w:p>
    <w:p w14:paraId="21F97469" w14:textId="77777777" w:rsidR="00D73AD9" w:rsidRDefault="00D73AD9" w:rsidP="000229E6"/>
    <w:p w14:paraId="5C22AD8E" w14:textId="6877CD5D" w:rsidR="00397048" w:rsidRDefault="00D73AD9" w:rsidP="00397048">
      <w:r>
        <w:t>Other standards in the Code also contain specific provisions for infant formula products</w:t>
      </w:r>
      <w:r w:rsidR="00CD2E30">
        <w:t>:</w:t>
      </w:r>
      <w:r>
        <w:t xml:space="preserve">  </w:t>
      </w:r>
    </w:p>
    <w:p w14:paraId="570E4BC4" w14:textId="3F0F3EF6" w:rsidR="009E4BBD" w:rsidRDefault="009E4BBD" w:rsidP="00397048"/>
    <w:p w14:paraId="3AD4485D" w14:textId="64761BA1" w:rsidR="004C0BEB" w:rsidRDefault="00D73AD9" w:rsidP="00397048">
      <w:pPr>
        <w:pStyle w:val="FSBullet1"/>
      </w:pPr>
      <w:r w:rsidRPr="00397048">
        <w:t>Standard 1.3.1 – Food Additives</w:t>
      </w:r>
      <w:r w:rsidR="00CD2E30" w:rsidRPr="00397048">
        <w:t xml:space="preserve"> which regulates the use of food additives in the production and processing of food</w:t>
      </w:r>
      <w:r w:rsidRPr="00397048">
        <w:t xml:space="preserve"> </w:t>
      </w:r>
      <w:r w:rsidR="004C0BEB">
        <w:br w:type="page"/>
      </w:r>
    </w:p>
    <w:p w14:paraId="7AD21937" w14:textId="2EF94E48" w:rsidR="00CD2E30" w:rsidRPr="00397048" w:rsidRDefault="00CD2E30" w:rsidP="00397048">
      <w:pPr>
        <w:pStyle w:val="FSBullet1"/>
      </w:pPr>
      <w:r w:rsidRPr="00397048">
        <w:t xml:space="preserve">Standard </w:t>
      </w:r>
      <w:r w:rsidR="00D73AD9" w:rsidRPr="00397048">
        <w:t xml:space="preserve">1.4.1 </w:t>
      </w:r>
      <w:r w:rsidR="009E4BBD">
        <w:t>–</w:t>
      </w:r>
      <w:r w:rsidRPr="00397048">
        <w:t xml:space="preserve"> Contaminants and Natural Toxicants sets out the maximum levels (MLs) of specified metal and non-metal contaminants and natural toxicants in nominated foods </w:t>
      </w:r>
      <w:r w:rsidR="00D73AD9" w:rsidRPr="00397048">
        <w:t xml:space="preserve">and </w:t>
      </w:r>
    </w:p>
    <w:p w14:paraId="62FD3515" w14:textId="486F010C" w:rsidR="00CD2E30" w:rsidRDefault="00CD2E30" w:rsidP="00397048">
      <w:pPr>
        <w:pStyle w:val="FSBullet1"/>
      </w:pPr>
      <w:r w:rsidRPr="00397048">
        <w:t xml:space="preserve">Standard </w:t>
      </w:r>
      <w:r w:rsidR="00D73AD9" w:rsidRPr="00397048">
        <w:t>1.6.1 – Microbiological Limits for Food</w:t>
      </w:r>
      <w:r w:rsidRPr="00397048">
        <w:t xml:space="preserve"> which lists the maximum permissible level</w:t>
      </w:r>
      <w:r>
        <w:t>s of foodborne microorganisms that pose a risk to human health in nominated foods, or classes of foods</w:t>
      </w:r>
    </w:p>
    <w:p w14:paraId="1F16414D" w14:textId="77777777" w:rsidR="00397048" w:rsidRDefault="00397048" w:rsidP="00CD2E30">
      <w:pPr>
        <w:pStyle w:val="FSBullet1"/>
        <w:numPr>
          <w:ilvl w:val="0"/>
          <w:numId w:val="0"/>
        </w:numPr>
      </w:pPr>
    </w:p>
    <w:p w14:paraId="763A9D6A" w14:textId="26EA5EF7" w:rsidR="00D73AD9" w:rsidRDefault="00D73AD9" w:rsidP="00CD2E30">
      <w:pPr>
        <w:pStyle w:val="FSBullet1"/>
        <w:numPr>
          <w:ilvl w:val="0"/>
          <w:numId w:val="0"/>
        </w:numPr>
      </w:pPr>
      <w:r>
        <w:t>In addition, some standards explicitly state that they do not apply to infant formula products, such as Standard 2.9.5 – Food for Special Medical Purposes and draft Standard 1.2.7 – Nutrition, Health and Related Claims.</w:t>
      </w:r>
    </w:p>
    <w:p w14:paraId="7633FDB4" w14:textId="72481AD9" w:rsidR="000229E6" w:rsidRPr="00626BD2" w:rsidRDefault="003750B2" w:rsidP="007E7EFD">
      <w:pPr>
        <w:pStyle w:val="Heading3"/>
      </w:pPr>
      <w:bookmarkStart w:id="46" w:name="_Toc332645042"/>
      <w:bookmarkStart w:id="47" w:name="_Toc332736702"/>
      <w:bookmarkStart w:id="48" w:name="_Toc332803179"/>
      <w:bookmarkStart w:id="49" w:name="_Toc336250811"/>
      <w:r>
        <w:t>2.1.2</w:t>
      </w:r>
      <w:r>
        <w:tab/>
      </w:r>
      <w:r w:rsidR="000229E6" w:rsidRPr="00626BD2">
        <w:t>Regulatory approach to developing or varying food standards</w:t>
      </w:r>
      <w:bookmarkEnd w:id="46"/>
      <w:bookmarkEnd w:id="47"/>
      <w:bookmarkEnd w:id="48"/>
      <w:bookmarkEnd w:id="49"/>
    </w:p>
    <w:p w14:paraId="7633FDB5" w14:textId="1E0CB3E9" w:rsidR="000229E6" w:rsidRDefault="00991713" w:rsidP="000229E6">
      <w:pPr>
        <w:rPr>
          <w:rFonts w:cs="Arial"/>
        </w:rPr>
      </w:pPr>
      <w:r>
        <w:rPr>
          <w:rFonts w:cs="Arial"/>
        </w:rPr>
        <w:t>S</w:t>
      </w:r>
      <w:r w:rsidRPr="006D3339">
        <w:rPr>
          <w:rFonts w:cs="Arial"/>
        </w:rPr>
        <w:t xml:space="preserve">ection </w:t>
      </w:r>
      <w:r w:rsidR="000229E6" w:rsidRPr="006D3339">
        <w:rPr>
          <w:rFonts w:cs="Arial"/>
        </w:rPr>
        <w:t>18 of the</w:t>
      </w:r>
      <w:r w:rsidR="00BE6491">
        <w:rPr>
          <w:rFonts w:cs="Arial"/>
        </w:rPr>
        <w:t xml:space="preserve"> </w:t>
      </w:r>
      <w:r w:rsidR="00BE6491">
        <w:rPr>
          <w:rFonts w:cs="Arial"/>
          <w:i/>
        </w:rPr>
        <w:t xml:space="preserve">Food Standards Australia New Zealand Act 1991 </w:t>
      </w:r>
      <w:r w:rsidR="00BE6491" w:rsidRPr="00BE6491">
        <w:rPr>
          <w:rFonts w:cs="Arial"/>
        </w:rPr>
        <w:t>(</w:t>
      </w:r>
      <w:r w:rsidR="000229E6" w:rsidRPr="00A748B0">
        <w:rPr>
          <w:rFonts w:cs="Arial"/>
        </w:rPr>
        <w:t>FSANZ Act</w:t>
      </w:r>
      <w:r w:rsidR="00BE6491" w:rsidRPr="00BE6491">
        <w:rPr>
          <w:rFonts w:cs="Arial"/>
        </w:rPr>
        <w:t>)</w:t>
      </w:r>
      <w:r>
        <w:rPr>
          <w:rFonts w:cs="Arial"/>
        </w:rPr>
        <w:t xml:space="preserve"> sets out the three primary objectives FSANZ is required to meet in developing or varying a food standard</w:t>
      </w:r>
      <w:r w:rsidR="000229E6" w:rsidRPr="00BE6491">
        <w:rPr>
          <w:rFonts w:cs="Arial"/>
        </w:rPr>
        <w:t>.</w:t>
      </w:r>
      <w:r w:rsidR="000229E6" w:rsidRPr="006D3339">
        <w:rPr>
          <w:rFonts w:cs="Arial"/>
        </w:rPr>
        <w:t xml:space="preserve"> These are:</w:t>
      </w:r>
    </w:p>
    <w:p w14:paraId="33D3FB58" w14:textId="77777777" w:rsidR="00397048" w:rsidRPr="006D3339" w:rsidRDefault="00397048" w:rsidP="000229E6">
      <w:pPr>
        <w:rPr>
          <w:rFonts w:cs="Arial"/>
        </w:rPr>
      </w:pPr>
    </w:p>
    <w:p w14:paraId="7633FDB6" w14:textId="77777777" w:rsidR="000229E6" w:rsidRPr="006D3339" w:rsidRDefault="000229E6" w:rsidP="00397048">
      <w:pPr>
        <w:pStyle w:val="ListParagraph"/>
        <w:widowControl w:val="0"/>
        <w:numPr>
          <w:ilvl w:val="0"/>
          <w:numId w:val="8"/>
        </w:numPr>
        <w:suppressAutoHyphens w:val="0"/>
        <w:spacing w:after="0"/>
        <w:ind w:left="567" w:hanging="567"/>
        <w:contextualSpacing/>
        <w:rPr>
          <w:rFonts w:cs="Arial"/>
        </w:rPr>
      </w:pPr>
      <w:r w:rsidRPr="006D3339">
        <w:rPr>
          <w:rFonts w:cs="Arial"/>
        </w:rPr>
        <w:t>the protection of public health and safety;</w:t>
      </w:r>
    </w:p>
    <w:p w14:paraId="7633FDB7" w14:textId="77777777" w:rsidR="000229E6" w:rsidRPr="006D3339" w:rsidRDefault="000229E6" w:rsidP="00397048">
      <w:pPr>
        <w:pStyle w:val="ListParagraph"/>
        <w:widowControl w:val="0"/>
        <w:numPr>
          <w:ilvl w:val="0"/>
          <w:numId w:val="8"/>
        </w:numPr>
        <w:suppressAutoHyphens w:val="0"/>
        <w:spacing w:after="0"/>
        <w:ind w:left="567" w:hanging="567"/>
        <w:contextualSpacing/>
        <w:rPr>
          <w:rFonts w:cs="Arial"/>
        </w:rPr>
      </w:pPr>
      <w:r w:rsidRPr="006D3339">
        <w:rPr>
          <w:rFonts w:cs="Arial"/>
        </w:rPr>
        <w:t>the provision of adequate information relating to food to enable consumers to make informed choices; and</w:t>
      </w:r>
    </w:p>
    <w:p w14:paraId="7633FDB8" w14:textId="77777777" w:rsidR="000229E6" w:rsidRPr="006D3339" w:rsidRDefault="000229E6" w:rsidP="00397048">
      <w:pPr>
        <w:pStyle w:val="ListParagraph"/>
        <w:widowControl w:val="0"/>
        <w:numPr>
          <w:ilvl w:val="0"/>
          <w:numId w:val="8"/>
        </w:numPr>
        <w:suppressAutoHyphens w:val="0"/>
        <w:spacing w:after="0"/>
        <w:ind w:left="567" w:hanging="567"/>
        <w:contextualSpacing/>
        <w:rPr>
          <w:rFonts w:cs="Arial"/>
        </w:rPr>
      </w:pPr>
      <w:r w:rsidRPr="006D3339">
        <w:rPr>
          <w:rFonts w:cs="Arial"/>
        </w:rPr>
        <w:t>the prevention of misleading or deceptive conduct.</w:t>
      </w:r>
    </w:p>
    <w:p w14:paraId="7633FDB9" w14:textId="77777777" w:rsidR="000229E6" w:rsidRPr="006D3339" w:rsidRDefault="000229E6" w:rsidP="000229E6">
      <w:pPr>
        <w:rPr>
          <w:rFonts w:cs="Arial"/>
        </w:rPr>
      </w:pPr>
    </w:p>
    <w:p w14:paraId="7633FDBA" w14:textId="77777777" w:rsidR="000229E6" w:rsidRDefault="000229E6" w:rsidP="000229E6">
      <w:pPr>
        <w:rPr>
          <w:rFonts w:cs="Arial"/>
        </w:rPr>
      </w:pPr>
      <w:r w:rsidRPr="006D3339">
        <w:rPr>
          <w:rFonts w:cs="Arial"/>
        </w:rPr>
        <w:t>In developing and varying standards, FSANZ must also have regard to:</w:t>
      </w:r>
    </w:p>
    <w:p w14:paraId="665E26AC" w14:textId="77777777" w:rsidR="00397048" w:rsidRPr="006D3339" w:rsidRDefault="00397048" w:rsidP="000229E6">
      <w:pPr>
        <w:rPr>
          <w:rFonts w:cs="Arial"/>
        </w:rPr>
      </w:pPr>
    </w:p>
    <w:p w14:paraId="7633FDBB" w14:textId="77777777" w:rsidR="000229E6" w:rsidRPr="006D3339" w:rsidRDefault="000229E6" w:rsidP="00397048">
      <w:pPr>
        <w:pStyle w:val="ListParagraph"/>
        <w:widowControl w:val="0"/>
        <w:numPr>
          <w:ilvl w:val="0"/>
          <w:numId w:val="9"/>
        </w:numPr>
        <w:suppressAutoHyphens w:val="0"/>
        <w:spacing w:after="0"/>
        <w:ind w:left="567" w:hanging="567"/>
        <w:contextualSpacing/>
        <w:rPr>
          <w:rFonts w:cs="Arial"/>
        </w:rPr>
      </w:pPr>
      <w:r w:rsidRPr="006D3339">
        <w:rPr>
          <w:rFonts w:cs="Arial"/>
        </w:rPr>
        <w:t>the need for standards to be based on risk analysis using the best available scientific evidence;</w:t>
      </w:r>
    </w:p>
    <w:p w14:paraId="7633FDBC" w14:textId="77777777" w:rsidR="000229E6" w:rsidRPr="006D3339" w:rsidRDefault="000229E6" w:rsidP="00397048">
      <w:pPr>
        <w:pStyle w:val="ListParagraph"/>
        <w:widowControl w:val="0"/>
        <w:numPr>
          <w:ilvl w:val="0"/>
          <w:numId w:val="9"/>
        </w:numPr>
        <w:suppressAutoHyphens w:val="0"/>
        <w:spacing w:after="0"/>
        <w:ind w:left="567" w:hanging="567"/>
        <w:contextualSpacing/>
        <w:rPr>
          <w:rFonts w:cs="Arial"/>
        </w:rPr>
      </w:pPr>
      <w:r w:rsidRPr="006D3339">
        <w:rPr>
          <w:rFonts w:cs="Arial"/>
        </w:rPr>
        <w:t>the promotion of consistency between domestic and international food standards;</w:t>
      </w:r>
    </w:p>
    <w:p w14:paraId="7633FDBD" w14:textId="77777777" w:rsidR="000229E6" w:rsidRPr="006D3339" w:rsidRDefault="000229E6" w:rsidP="00397048">
      <w:pPr>
        <w:pStyle w:val="ListParagraph"/>
        <w:widowControl w:val="0"/>
        <w:numPr>
          <w:ilvl w:val="0"/>
          <w:numId w:val="9"/>
        </w:numPr>
        <w:suppressAutoHyphens w:val="0"/>
        <w:spacing w:after="0"/>
        <w:ind w:left="567" w:hanging="567"/>
        <w:contextualSpacing/>
        <w:rPr>
          <w:rFonts w:cs="Arial"/>
        </w:rPr>
      </w:pPr>
      <w:r w:rsidRPr="006D3339">
        <w:rPr>
          <w:rFonts w:cs="Arial"/>
        </w:rPr>
        <w:t>the desirability of an efficient and internationally competitive food industry;</w:t>
      </w:r>
    </w:p>
    <w:p w14:paraId="7633FDBE" w14:textId="77777777" w:rsidR="000229E6" w:rsidRPr="006D3339" w:rsidRDefault="000229E6" w:rsidP="00397048">
      <w:pPr>
        <w:pStyle w:val="ListParagraph"/>
        <w:widowControl w:val="0"/>
        <w:numPr>
          <w:ilvl w:val="0"/>
          <w:numId w:val="9"/>
        </w:numPr>
        <w:suppressAutoHyphens w:val="0"/>
        <w:spacing w:after="0"/>
        <w:ind w:left="567" w:hanging="567"/>
        <w:contextualSpacing/>
        <w:rPr>
          <w:rFonts w:cs="Arial"/>
        </w:rPr>
      </w:pPr>
      <w:r w:rsidRPr="006D3339">
        <w:rPr>
          <w:rFonts w:cs="Arial"/>
        </w:rPr>
        <w:t>the promotion of fair trading in food; and</w:t>
      </w:r>
    </w:p>
    <w:p w14:paraId="7633FDBF" w14:textId="5673B117" w:rsidR="000229E6" w:rsidRPr="006D3339" w:rsidRDefault="000229E6" w:rsidP="00397048">
      <w:pPr>
        <w:pStyle w:val="ListParagraph"/>
        <w:widowControl w:val="0"/>
        <w:numPr>
          <w:ilvl w:val="0"/>
          <w:numId w:val="9"/>
        </w:numPr>
        <w:suppressAutoHyphens w:val="0"/>
        <w:spacing w:after="0"/>
        <w:ind w:left="567" w:hanging="567"/>
        <w:contextualSpacing/>
        <w:rPr>
          <w:rFonts w:cs="Arial"/>
        </w:rPr>
      </w:pPr>
      <w:r w:rsidRPr="006D3339">
        <w:rPr>
          <w:rFonts w:cs="Arial"/>
        </w:rPr>
        <w:t xml:space="preserve">any written policy guidelines formulated by the </w:t>
      </w:r>
      <w:r w:rsidR="009C5F7E" w:rsidRPr="00F73ECE">
        <w:rPr>
          <w:lang w:val="en-AU"/>
        </w:rPr>
        <w:t>Australia New Zealand Food Regulation Ministerial Council</w:t>
      </w:r>
      <w:r w:rsidR="00397048">
        <w:rPr>
          <w:lang w:val="en-AU"/>
        </w:rPr>
        <w:t>.</w:t>
      </w:r>
    </w:p>
    <w:p w14:paraId="7633FDC0" w14:textId="77777777" w:rsidR="000229E6" w:rsidRDefault="000229E6" w:rsidP="000229E6"/>
    <w:p w14:paraId="132E0090" w14:textId="3594F01A" w:rsidR="00BF6C77" w:rsidRDefault="000229E6" w:rsidP="00BF6C77">
      <w:pPr>
        <w:keepNext/>
        <w:keepLines/>
      </w:pPr>
      <w:r>
        <w:t xml:space="preserve">These objectives and principles are all relevant to a </w:t>
      </w:r>
      <w:r w:rsidR="009C5F7E">
        <w:t xml:space="preserve">review </w:t>
      </w:r>
      <w:r>
        <w:t xml:space="preserve">of the regulations for infant formula products. </w:t>
      </w:r>
      <w:r w:rsidR="00BF6C77">
        <w:t xml:space="preserve">The three primary objectives are paramount given that formula-fed infants are vulnerable because these products provide the sole source of nutrition during the first months of life. It is also important that parents/carers have accurate and adequate information about products to make an informed choice. </w:t>
      </w:r>
    </w:p>
    <w:p w14:paraId="7633FDC2" w14:textId="77777777" w:rsidR="0010293A" w:rsidRDefault="0010293A" w:rsidP="000229E6"/>
    <w:p w14:paraId="7633FDC3" w14:textId="3E59F02B" w:rsidR="0010293A" w:rsidRPr="00C11BF2" w:rsidRDefault="0068240C" w:rsidP="0010293A">
      <w:pPr>
        <w:rPr>
          <w:rFonts w:cs="Arial"/>
          <w:szCs w:val="22"/>
        </w:rPr>
      </w:pPr>
      <w:r>
        <w:t xml:space="preserve">FSANZ must </w:t>
      </w:r>
      <w:r w:rsidR="00E9587C">
        <w:t xml:space="preserve">also </w:t>
      </w:r>
      <w:r>
        <w:t xml:space="preserve">have regard to ministerial policy guidance in developing and varying standards in the Code. </w:t>
      </w:r>
      <w:r w:rsidR="0010293A">
        <w:t xml:space="preserve">The </w:t>
      </w:r>
      <w:r>
        <w:t xml:space="preserve">relevant </w:t>
      </w:r>
      <w:r w:rsidR="009C5F7E">
        <w:t>M</w:t>
      </w:r>
      <w:r>
        <w:t xml:space="preserve">inisterial </w:t>
      </w:r>
      <w:r w:rsidR="009C5F7E">
        <w:t>P</w:t>
      </w:r>
      <w:r>
        <w:t xml:space="preserve">olicy </w:t>
      </w:r>
      <w:r w:rsidR="009C5F7E">
        <w:t>G</w:t>
      </w:r>
      <w:r>
        <w:t>uideline</w:t>
      </w:r>
      <w:r w:rsidR="0010293A">
        <w:t xml:space="preserve"> on the </w:t>
      </w:r>
      <w:r w:rsidR="0010293A">
        <w:rPr>
          <w:i/>
        </w:rPr>
        <w:t xml:space="preserve">Regulation of Infant Formula Products </w:t>
      </w:r>
      <w:r w:rsidR="00BE6491">
        <w:t xml:space="preserve">(the Policy Guideline) </w:t>
      </w:r>
      <w:r w:rsidR="0010293A">
        <w:t>was notified to FSANZ in May 2011</w:t>
      </w:r>
      <w:r w:rsidR="0010293A" w:rsidRPr="00827B93">
        <w:t>.</w:t>
      </w:r>
      <w:r w:rsidR="0010293A">
        <w:t xml:space="preserve"> The Policy Guideline contains Specific Policy Principles that address product composition, labelling and advertising, and products for special dietary use. It foresees a more rigorous standard of assessment of product composition but in other respects upholds FSANZ’s current approaches to labelling and regulation of special infant formulas. </w:t>
      </w:r>
      <w:r w:rsidR="0010293A">
        <w:rPr>
          <w:rFonts w:cs="Arial"/>
          <w:szCs w:val="22"/>
        </w:rPr>
        <w:t xml:space="preserve">The Policy Guideline also refers to the regulation of infant formula </w:t>
      </w:r>
      <w:r w:rsidR="0010293A" w:rsidRPr="00C11BF2">
        <w:rPr>
          <w:rFonts w:cs="Arial"/>
          <w:szCs w:val="22"/>
        </w:rPr>
        <w:t xml:space="preserve">products </w:t>
      </w:r>
      <w:r w:rsidR="0010293A">
        <w:rPr>
          <w:rFonts w:cs="Arial"/>
          <w:szCs w:val="22"/>
        </w:rPr>
        <w:t>“</w:t>
      </w:r>
      <w:r w:rsidR="0010293A" w:rsidRPr="00C11BF2">
        <w:rPr>
          <w:rFonts w:cs="Arial"/>
          <w:szCs w:val="22"/>
        </w:rPr>
        <w:t>being consistent to the greatest extent possible” with relevant W</w:t>
      </w:r>
      <w:r w:rsidR="0010293A">
        <w:rPr>
          <w:rFonts w:cs="Arial"/>
          <w:szCs w:val="22"/>
        </w:rPr>
        <w:t>orld Health Organization (W</w:t>
      </w:r>
      <w:r w:rsidR="0010293A" w:rsidRPr="00C11BF2">
        <w:rPr>
          <w:rFonts w:cs="Arial"/>
          <w:szCs w:val="22"/>
        </w:rPr>
        <w:t>HO</w:t>
      </w:r>
      <w:r w:rsidR="0010293A">
        <w:rPr>
          <w:rFonts w:cs="Arial"/>
          <w:szCs w:val="22"/>
        </w:rPr>
        <w:t>)</w:t>
      </w:r>
      <w:r w:rsidR="0010293A" w:rsidRPr="00C11BF2">
        <w:rPr>
          <w:rFonts w:cs="Arial"/>
          <w:szCs w:val="22"/>
        </w:rPr>
        <w:t xml:space="preserve"> and World Trade Organization (WTO) agreements, and Codex standards.</w:t>
      </w:r>
      <w:r w:rsidR="0010293A">
        <w:rPr>
          <w:rFonts w:cs="Arial"/>
          <w:szCs w:val="22"/>
        </w:rPr>
        <w:t xml:space="preserve"> The Policy Guideline is prospective and FSANZ will have regard to the policy principles during </w:t>
      </w:r>
      <w:r w:rsidR="009C5F7E">
        <w:rPr>
          <w:rFonts w:cs="Arial"/>
          <w:szCs w:val="22"/>
        </w:rPr>
        <w:t>work on any future</w:t>
      </w:r>
      <w:r w:rsidR="00693D0A">
        <w:rPr>
          <w:rFonts w:cs="Arial"/>
          <w:szCs w:val="22"/>
        </w:rPr>
        <w:t xml:space="preserve"> applications and</w:t>
      </w:r>
      <w:r w:rsidR="009C5F7E">
        <w:rPr>
          <w:rFonts w:cs="Arial"/>
          <w:szCs w:val="22"/>
        </w:rPr>
        <w:t xml:space="preserve"> proposals on t</w:t>
      </w:r>
      <w:r w:rsidR="0010293A">
        <w:rPr>
          <w:rFonts w:cs="Arial"/>
          <w:szCs w:val="22"/>
        </w:rPr>
        <w:t>he regulation</w:t>
      </w:r>
      <w:r w:rsidR="009C5F7E">
        <w:rPr>
          <w:rFonts w:cs="Arial"/>
          <w:szCs w:val="22"/>
        </w:rPr>
        <w:t xml:space="preserve"> of </w:t>
      </w:r>
      <w:r w:rsidR="0010293A">
        <w:rPr>
          <w:rFonts w:cs="Arial"/>
          <w:szCs w:val="22"/>
        </w:rPr>
        <w:t>infant formula products.</w:t>
      </w:r>
    </w:p>
    <w:p w14:paraId="7633FDC4" w14:textId="77777777" w:rsidR="0010293A" w:rsidRDefault="0010293A" w:rsidP="000229E6"/>
    <w:p w14:paraId="7633FDC5" w14:textId="17AAA5E3" w:rsidR="004C0BEB" w:rsidRDefault="000229E6" w:rsidP="00397048">
      <w:r>
        <w:t xml:space="preserve">As part of </w:t>
      </w:r>
      <w:r w:rsidR="009C5F7E">
        <w:t>a proposal</w:t>
      </w:r>
      <w:r w:rsidR="00A63ADC">
        <w:t>,</w:t>
      </w:r>
      <w:r>
        <w:t xml:space="preserve"> FSANZ </w:t>
      </w:r>
      <w:r w:rsidR="00B856C9">
        <w:t xml:space="preserve">is required to </w:t>
      </w:r>
      <w:r w:rsidR="00E32FFB">
        <w:t>prepare a regulat</w:t>
      </w:r>
      <w:r w:rsidR="005144C3">
        <w:t>ion</w:t>
      </w:r>
      <w:r w:rsidR="00E32FFB">
        <w:t xml:space="preserve"> impact statement</w:t>
      </w:r>
      <w:r w:rsidR="005144C3">
        <w:t>, which will include a cost benefit analysis. The overall net benefit to society will need to be considered in any decision to vary the curren</w:t>
      </w:r>
      <w:r w:rsidR="005144C3" w:rsidRPr="00A748B0">
        <w:t xml:space="preserve">t </w:t>
      </w:r>
      <w:r w:rsidR="00693D0A" w:rsidRPr="00A748B0">
        <w:t>regulation</w:t>
      </w:r>
      <w:r w:rsidR="005144C3" w:rsidRPr="00A748B0">
        <w:t>s</w:t>
      </w:r>
      <w:r w:rsidR="005144C3">
        <w:t xml:space="preserve"> for infant formula products</w:t>
      </w:r>
      <w:r w:rsidR="001702B4">
        <w:t>.</w:t>
      </w:r>
      <w:r w:rsidR="004C0BEB">
        <w:br w:type="page"/>
      </w:r>
    </w:p>
    <w:p w14:paraId="7633FDC6" w14:textId="40E97FC2" w:rsidR="000229E6" w:rsidRDefault="003750B2" w:rsidP="007E7EFD">
      <w:pPr>
        <w:pStyle w:val="Heading3"/>
      </w:pPr>
      <w:bookmarkStart w:id="50" w:name="_Toc332645043"/>
      <w:bookmarkStart w:id="51" w:name="_Toc332736703"/>
      <w:bookmarkStart w:id="52" w:name="_Toc332803180"/>
      <w:bookmarkStart w:id="53" w:name="_Toc336250812"/>
      <w:r>
        <w:t>2.1.3</w:t>
      </w:r>
      <w:r>
        <w:tab/>
      </w:r>
      <w:r w:rsidR="000229E6">
        <w:t>WHO Code and relevant national agreements</w:t>
      </w:r>
      <w:bookmarkEnd w:id="50"/>
      <w:bookmarkEnd w:id="51"/>
      <w:bookmarkEnd w:id="52"/>
      <w:bookmarkEnd w:id="53"/>
    </w:p>
    <w:p w14:paraId="7633FDC7" w14:textId="646C908E" w:rsidR="000229E6" w:rsidRPr="00F338DC" w:rsidRDefault="000229E6" w:rsidP="000229E6">
      <w:r>
        <w:t xml:space="preserve">An international influence in the infant formula environment is the </w:t>
      </w:r>
      <w:r>
        <w:rPr>
          <w:i/>
        </w:rPr>
        <w:t>International Code of Marketing of Breast-milk Substitutes</w:t>
      </w:r>
      <w:r w:rsidR="00FC19CF">
        <w:rPr>
          <w:i/>
        </w:rPr>
        <w:t xml:space="preserve"> </w:t>
      </w:r>
      <w:r w:rsidR="00FC19CF">
        <w:t>(WHO 1981)</w:t>
      </w:r>
      <w:r>
        <w:t>, commonly known as the WHO Co</w:t>
      </w:r>
      <w:r w:rsidR="00FC19CF">
        <w:t xml:space="preserve">de. The WHO Code was adopted in </w:t>
      </w:r>
      <w:r>
        <w:t xml:space="preserve">1981 and recommends various requirements and restrictions for the marketing and distribution of breast milk substitutes for industry and health care workers. This includes restrictions on </w:t>
      </w:r>
      <w:r w:rsidR="008B083E">
        <w:t xml:space="preserve">infant formula </w:t>
      </w:r>
      <w:r>
        <w:t xml:space="preserve">products being advertised or otherwise promoted to the public, and that health care providers should not be given free or subsidised supplies of </w:t>
      </w:r>
      <w:r w:rsidR="008B083E">
        <w:t xml:space="preserve">these </w:t>
      </w:r>
      <w:r>
        <w:t xml:space="preserve">products and must not </w:t>
      </w:r>
      <w:r w:rsidR="008B083E">
        <w:t xml:space="preserve">these </w:t>
      </w:r>
      <w:r>
        <w:t>promote products.</w:t>
      </w:r>
    </w:p>
    <w:p w14:paraId="7633FDC8" w14:textId="77777777" w:rsidR="000229E6" w:rsidRDefault="000229E6" w:rsidP="000229E6"/>
    <w:p w14:paraId="7633FDC9" w14:textId="4F897FAE" w:rsidR="000229E6" w:rsidRDefault="000229E6" w:rsidP="00A635BD">
      <w:pPr>
        <w:keepNext/>
        <w:keepLines/>
      </w:pPr>
      <w:r>
        <w:t xml:space="preserve">Various national authorities have implemented the WHO Code within their respective </w:t>
      </w:r>
      <w:r w:rsidR="00433400">
        <w:t>jurisdictions</w:t>
      </w:r>
      <w:r>
        <w:t xml:space="preserve">. Both the Australian and New Zealand governments </w:t>
      </w:r>
      <w:r w:rsidR="00A635BD">
        <w:t>have each taken a number of different steps in support of their international commitments to the WHO</w:t>
      </w:r>
      <w:r w:rsidR="00AB0DFD">
        <w:t xml:space="preserve"> Code</w:t>
      </w:r>
      <w:r w:rsidR="00A635BD">
        <w:t xml:space="preserve">, by incorporating the relevant articles into food standards and voluntary Codes of Practice. Standard 2.9.1 of the Code gives effect to some elements of the WHO Code through composition, labelling and advertising requirements. Both governments </w:t>
      </w:r>
      <w:r>
        <w:t xml:space="preserve">have </w:t>
      </w:r>
      <w:r w:rsidR="00A635BD">
        <w:t xml:space="preserve">also </w:t>
      </w:r>
      <w:r>
        <w:t xml:space="preserve">implemented the WHO Code requirements that relate to manufacturers, marketers and distributors of infant formula products through voluntary agreements. In Australia, </w:t>
      </w:r>
      <w:r w:rsidR="00B26D4E">
        <w:t>this is</w:t>
      </w:r>
      <w:r>
        <w:t xml:space="preserve"> through the </w:t>
      </w:r>
      <w:r>
        <w:rPr>
          <w:i/>
        </w:rPr>
        <w:t xml:space="preserve">Marketing in Australia of Infant Formulas: Manufacturers and Importers Agreement </w:t>
      </w:r>
      <w:r>
        <w:t xml:space="preserve">(the MAIF Agreement), which is overseen by the </w:t>
      </w:r>
      <w:r w:rsidR="007707FF">
        <w:t xml:space="preserve">Australian Government </w:t>
      </w:r>
      <w:r>
        <w:t xml:space="preserve">Department of Health and Ageing (DoHA). In New Zealand, it is implemented through the </w:t>
      </w:r>
      <w:r>
        <w:rPr>
          <w:i/>
        </w:rPr>
        <w:t xml:space="preserve">Infant Nutrition Council Code of Practice </w:t>
      </w:r>
      <w:r w:rsidR="00DC4C38">
        <w:rPr>
          <w:i/>
        </w:rPr>
        <w:t>for the Marketing of Infant Formula</w:t>
      </w:r>
      <w:r w:rsidR="00DC4C38">
        <w:t xml:space="preserve"> (CoPMIF)</w:t>
      </w:r>
      <w:r>
        <w:t xml:space="preserve">, and is </w:t>
      </w:r>
      <w:r w:rsidR="00DC4C38">
        <w:t>overseen by</w:t>
      </w:r>
      <w:r>
        <w:t xml:space="preserve"> the Ministry of Health.</w:t>
      </w:r>
    </w:p>
    <w:p w14:paraId="7633FDCA" w14:textId="77777777" w:rsidR="00DC4C38" w:rsidRDefault="00DC4C38" w:rsidP="000229E6"/>
    <w:p w14:paraId="7633FDCD" w14:textId="2F61F64A" w:rsidR="000229E6" w:rsidRDefault="000229E6" w:rsidP="000229E6">
      <w:r>
        <w:t>While the Australian and New Zealand agreements share the common principles of the WHO Code, a key difference is that the New Zealand agreement applies only to products suitable for infants up to the age of six months, whereas the Australian agreement covers products for use up to twelve months of age.</w:t>
      </w:r>
      <w:r w:rsidR="00B856C9">
        <w:t xml:space="preserve"> </w:t>
      </w:r>
      <w:r w:rsidR="00262754">
        <w:t xml:space="preserve">The </w:t>
      </w:r>
      <w:r>
        <w:t xml:space="preserve">DoHA </w:t>
      </w:r>
      <w:r w:rsidR="00D12D93">
        <w:t xml:space="preserve">is currently conducting </w:t>
      </w:r>
      <w:r>
        <w:t>a review of the Australian MAIF Agreement. Given the potential overlap between the principles outlined in the MAIF Agreement and requirements in the Code, FSANZ anticipates working closely with DoHA to ensure the alignment of the</w:t>
      </w:r>
      <w:r w:rsidR="00D12D93">
        <w:t xml:space="preserve"> Code and the MAIF Agreement</w:t>
      </w:r>
      <w:r>
        <w:t>.</w:t>
      </w:r>
    </w:p>
    <w:p w14:paraId="7633FDCE" w14:textId="7E2B4E9B" w:rsidR="000229E6" w:rsidRPr="00F510AB" w:rsidRDefault="003750B2" w:rsidP="007E7EFD">
      <w:pPr>
        <w:pStyle w:val="Heading3"/>
      </w:pPr>
      <w:bookmarkStart w:id="54" w:name="_Toc332645044"/>
      <w:bookmarkStart w:id="55" w:name="_Toc332736704"/>
      <w:bookmarkStart w:id="56" w:name="_Toc332803181"/>
      <w:bookmarkStart w:id="57" w:name="_Toc336250813"/>
      <w:r>
        <w:t>2.1.4</w:t>
      </w:r>
      <w:r>
        <w:tab/>
      </w:r>
      <w:r w:rsidR="000229E6" w:rsidRPr="00F510AB">
        <w:t>International and overseas regulations</w:t>
      </w:r>
      <w:bookmarkEnd w:id="54"/>
      <w:bookmarkEnd w:id="55"/>
      <w:bookmarkEnd w:id="56"/>
      <w:bookmarkEnd w:id="57"/>
    </w:p>
    <w:p w14:paraId="7633FDCF" w14:textId="0AC40D6A" w:rsidR="007D0579" w:rsidRDefault="007D0579" w:rsidP="007D0579">
      <w:bookmarkStart w:id="58" w:name="_Toc300761891"/>
      <w:bookmarkStart w:id="59" w:name="_Toc300933420"/>
      <w:bookmarkEnd w:id="12"/>
      <w:bookmarkEnd w:id="13"/>
      <w:r>
        <w:t>International and overseas r</w:t>
      </w:r>
      <w:r w:rsidRPr="008A166E">
        <w:t xml:space="preserve">egulations from Europe, the United </w:t>
      </w:r>
      <w:r>
        <w:t>States of America and Asian countries</w:t>
      </w:r>
      <w:r w:rsidRPr="008A166E">
        <w:t xml:space="preserve"> </w:t>
      </w:r>
      <w:r w:rsidR="008B083E">
        <w:t xml:space="preserve">as well as the standards of the Codex Alimentarius </w:t>
      </w:r>
      <w:r w:rsidRPr="008A166E">
        <w:t xml:space="preserve">are particularly relevant for the trade of products to and </w:t>
      </w:r>
      <w:r>
        <w:t xml:space="preserve">from Australia and New Zealand. </w:t>
      </w:r>
      <w:r w:rsidRPr="008A166E">
        <w:t>To assist trade, it is preferable for product regulations to be consistent as much as possible between countries</w:t>
      </w:r>
      <w:r w:rsidR="00B34885">
        <w:t xml:space="preserve"> and </w:t>
      </w:r>
      <w:r w:rsidR="00B34885">
        <w:rPr>
          <w:lang w:val="en"/>
        </w:rPr>
        <w:t xml:space="preserve">consistent with the Agreements on Sanitary and Phytosanitary Measures (SPS) and Technical Barriers to Trade (TBT) of the World Trade Organization. </w:t>
      </w:r>
      <w:r>
        <w:t>Support for this principle is provided in both the FSANZ Act and the Policy Guideline.</w:t>
      </w:r>
    </w:p>
    <w:p w14:paraId="7633FDD0" w14:textId="77777777" w:rsidR="007D0579" w:rsidRDefault="007D0579" w:rsidP="007D0579"/>
    <w:p w14:paraId="7633FDD1" w14:textId="24AAF804" w:rsidR="007D0579" w:rsidRDefault="007D0579" w:rsidP="007D0579">
      <w:r>
        <w:t>The relevant Codex</w:t>
      </w:r>
      <w:r w:rsidR="00CF24B9">
        <w:rPr>
          <w:rStyle w:val="FootnoteReference"/>
        </w:rPr>
        <w:footnoteReference w:id="3"/>
      </w:r>
      <w:r>
        <w:t xml:space="preserve"> </w:t>
      </w:r>
      <w:r w:rsidR="008B083E">
        <w:t xml:space="preserve">standards </w:t>
      </w:r>
      <w:r>
        <w:t xml:space="preserve">and European </w:t>
      </w:r>
      <w:r w:rsidR="000018AE">
        <w:t xml:space="preserve">regulations </w:t>
      </w:r>
      <w:r>
        <w:t>for infant formula products are:</w:t>
      </w:r>
    </w:p>
    <w:p w14:paraId="1E444225" w14:textId="5C1F2E62" w:rsidR="00397048" w:rsidRDefault="00397048" w:rsidP="007D0579"/>
    <w:p w14:paraId="7633FDD2" w14:textId="164DF528" w:rsidR="009E4BBD" w:rsidRDefault="00CF24B9" w:rsidP="00397048">
      <w:pPr>
        <w:pStyle w:val="FSBullet1"/>
      </w:pPr>
      <w:r w:rsidRPr="00CF24B9">
        <w:t>CODE</w:t>
      </w:r>
      <w:r w:rsidRPr="00397048">
        <w:t>X STAN 72-1981 – Standard for Infant Formula and Formulas for Special Medical Purposes intended for Infants</w:t>
      </w:r>
      <w:r w:rsidR="003F7515" w:rsidRPr="00397048">
        <w:t xml:space="preserve"> (Codex infant formula standard)</w:t>
      </w:r>
      <w:r w:rsidR="007D0579" w:rsidRPr="00397048">
        <w:t>; revised 2007 and amended 2011.</w:t>
      </w:r>
    </w:p>
    <w:p w14:paraId="7633FDD3" w14:textId="14E6D38E" w:rsidR="004C0BEB" w:rsidRDefault="007D0579" w:rsidP="00397048">
      <w:pPr>
        <w:pStyle w:val="FSBullet1"/>
      </w:pPr>
      <w:r w:rsidRPr="00397048">
        <w:t>CODEX STAN 156-1987 – Codex Standard for Follow-up Formula</w:t>
      </w:r>
      <w:r w:rsidR="003F7515" w:rsidRPr="00397048">
        <w:t xml:space="preserve"> (Codex follow-up </w:t>
      </w:r>
      <w:r w:rsidR="00297CC4" w:rsidRPr="00397048">
        <w:t xml:space="preserve">formula </w:t>
      </w:r>
      <w:r w:rsidR="003F7515" w:rsidRPr="00397048">
        <w:t>standard)</w:t>
      </w:r>
      <w:r w:rsidRPr="00397048">
        <w:t>; amended 1989, 2011.</w:t>
      </w:r>
      <w:r w:rsidR="004C0BEB">
        <w:br w:type="page"/>
      </w:r>
    </w:p>
    <w:p w14:paraId="7633FDD4" w14:textId="02D785B0" w:rsidR="000018AE" w:rsidRPr="00397048" w:rsidRDefault="000018AE" w:rsidP="00397048">
      <w:pPr>
        <w:pStyle w:val="FSBullet1"/>
      </w:pPr>
      <w:r w:rsidRPr="00397048">
        <w:t>CAC/GL 10</w:t>
      </w:r>
      <w:r w:rsidR="00191BA2" w:rsidRPr="00397048">
        <w:t>-</w:t>
      </w:r>
      <w:r w:rsidRPr="00397048">
        <w:t xml:space="preserve">1979 </w:t>
      </w:r>
      <w:r w:rsidR="00191BA2" w:rsidRPr="00397048">
        <w:t xml:space="preserve">– </w:t>
      </w:r>
      <w:hyperlink r:id="rId30" w:history="1">
        <w:r w:rsidR="002E232F" w:rsidRPr="00397048">
          <w:rPr>
            <w:rStyle w:val="Hyperlink"/>
            <w:color w:val="auto"/>
            <w:u w:val="none"/>
          </w:rPr>
          <w:t>Advisory Lists o</w:t>
        </w:r>
        <w:r w:rsidRPr="00397048">
          <w:rPr>
            <w:rStyle w:val="Hyperlink"/>
            <w:color w:val="auto"/>
            <w:u w:val="none"/>
          </w:rPr>
          <w:t xml:space="preserve">f Nutrient Compounds </w:t>
        </w:r>
        <w:r w:rsidR="002E232F" w:rsidRPr="00397048">
          <w:rPr>
            <w:rStyle w:val="Hyperlink"/>
            <w:color w:val="auto"/>
            <w:u w:val="none"/>
          </w:rPr>
          <w:t>f</w:t>
        </w:r>
        <w:r w:rsidRPr="00397048">
          <w:rPr>
            <w:rStyle w:val="Hyperlink"/>
            <w:color w:val="auto"/>
            <w:u w:val="none"/>
          </w:rPr>
          <w:t xml:space="preserve">or Use </w:t>
        </w:r>
        <w:r w:rsidR="002E232F" w:rsidRPr="00397048">
          <w:rPr>
            <w:rStyle w:val="Hyperlink"/>
            <w:color w:val="auto"/>
            <w:u w:val="none"/>
          </w:rPr>
          <w:t>i</w:t>
        </w:r>
        <w:r w:rsidRPr="00397048">
          <w:rPr>
            <w:rStyle w:val="Hyperlink"/>
            <w:color w:val="auto"/>
            <w:u w:val="none"/>
          </w:rPr>
          <w:t xml:space="preserve">n Foods </w:t>
        </w:r>
        <w:r w:rsidR="002E232F" w:rsidRPr="00397048">
          <w:rPr>
            <w:rStyle w:val="Hyperlink"/>
            <w:color w:val="auto"/>
            <w:u w:val="none"/>
          </w:rPr>
          <w:t>f</w:t>
        </w:r>
        <w:r w:rsidRPr="00397048">
          <w:rPr>
            <w:rStyle w:val="Hyperlink"/>
            <w:color w:val="auto"/>
            <w:u w:val="none"/>
          </w:rPr>
          <w:t>or Special Die</w:t>
        </w:r>
        <w:r w:rsidR="002E232F" w:rsidRPr="00397048">
          <w:rPr>
            <w:rStyle w:val="Hyperlink"/>
            <w:color w:val="auto"/>
            <w:u w:val="none"/>
          </w:rPr>
          <w:t xml:space="preserve">tary Uses Intended </w:t>
        </w:r>
        <w:r w:rsidR="00305F41" w:rsidRPr="00397048">
          <w:rPr>
            <w:rStyle w:val="Hyperlink"/>
            <w:color w:val="auto"/>
            <w:u w:val="none"/>
          </w:rPr>
          <w:t>f</w:t>
        </w:r>
        <w:r w:rsidR="002E232F" w:rsidRPr="00397048">
          <w:rPr>
            <w:rStyle w:val="Hyperlink"/>
            <w:color w:val="auto"/>
            <w:u w:val="none"/>
          </w:rPr>
          <w:t>or Infants a</w:t>
        </w:r>
        <w:r w:rsidRPr="00397048">
          <w:rPr>
            <w:rStyle w:val="Hyperlink"/>
            <w:color w:val="auto"/>
            <w:u w:val="none"/>
          </w:rPr>
          <w:t>nd Young Children</w:t>
        </w:r>
      </w:hyperlink>
      <w:r w:rsidRPr="00397048">
        <w:t xml:space="preserve"> (Codex </w:t>
      </w:r>
      <w:r w:rsidR="00282C70" w:rsidRPr="00397048">
        <w:t>a</w:t>
      </w:r>
      <w:r w:rsidRPr="00397048">
        <w:t xml:space="preserve">dvisory </w:t>
      </w:r>
      <w:r w:rsidR="00282C70" w:rsidRPr="00397048">
        <w:t>l</w:t>
      </w:r>
      <w:r w:rsidR="00191BA2" w:rsidRPr="00397048">
        <w:t>ist</w:t>
      </w:r>
      <w:r w:rsidR="00282C70" w:rsidRPr="00397048">
        <w:t xml:space="preserve"> of nutrients</w:t>
      </w:r>
      <w:r w:rsidRPr="00397048">
        <w:t>); revised in 2008.</w:t>
      </w:r>
    </w:p>
    <w:p w14:paraId="7633FDD5" w14:textId="73946373" w:rsidR="0021787F" w:rsidRPr="00397048" w:rsidRDefault="00381933" w:rsidP="00397048">
      <w:pPr>
        <w:pStyle w:val="FSBullet1"/>
      </w:pPr>
      <w:hyperlink r:id="rId31" w:history="1">
        <w:r w:rsidR="0021787F" w:rsidRPr="00397048">
          <w:rPr>
            <w:rStyle w:val="Hyperlink"/>
            <w:color w:val="auto"/>
            <w:u w:val="none"/>
          </w:rPr>
          <w:t xml:space="preserve">CAC/RCP 66-2008 </w:t>
        </w:r>
        <w:r w:rsidR="00191BA2" w:rsidRPr="00397048">
          <w:rPr>
            <w:rStyle w:val="Hyperlink"/>
            <w:color w:val="auto"/>
            <w:u w:val="none"/>
          </w:rPr>
          <w:t xml:space="preserve">– </w:t>
        </w:r>
        <w:r w:rsidR="0021787F" w:rsidRPr="00397048">
          <w:rPr>
            <w:rStyle w:val="Hyperlink"/>
            <w:color w:val="auto"/>
            <w:u w:val="none"/>
          </w:rPr>
          <w:t>Codex Code of Hygienic Practice for Powdered Formulae for Infants and Young Children</w:t>
        </w:r>
      </w:hyperlink>
      <w:r w:rsidR="0021787F" w:rsidRPr="00397048">
        <w:t xml:space="preserve"> (Codex code of hygienic practice</w:t>
      </w:r>
      <w:r w:rsidR="00C80737" w:rsidRPr="00397048">
        <w:t xml:space="preserve"> for infant formula</w:t>
      </w:r>
      <w:r w:rsidR="0021787F" w:rsidRPr="00397048">
        <w:t>)</w:t>
      </w:r>
      <w:r w:rsidR="0090558F" w:rsidRPr="00397048">
        <w:t>, published in 2008</w:t>
      </w:r>
      <w:r w:rsidR="0021787F" w:rsidRPr="00397048">
        <w:t>.</w:t>
      </w:r>
    </w:p>
    <w:p w14:paraId="7633FDD6" w14:textId="7A52E83D" w:rsidR="007D0579" w:rsidRPr="00397048" w:rsidRDefault="00381933" w:rsidP="00397048">
      <w:pPr>
        <w:pStyle w:val="FSBullet1"/>
      </w:pPr>
      <w:hyperlink r:id="rId32" w:history="1">
        <w:r w:rsidR="007D0579" w:rsidRPr="00397048">
          <w:rPr>
            <w:rStyle w:val="Hyperlink"/>
            <w:color w:val="auto"/>
            <w:u w:val="none"/>
          </w:rPr>
          <w:t xml:space="preserve">European Commission Directive 2006/141/EC </w:t>
        </w:r>
        <w:r w:rsidR="00E9587C" w:rsidRPr="00397048">
          <w:rPr>
            <w:rStyle w:val="Hyperlink"/>
            <w:color w:val="auto"/>
            <w:u w:val="none"/>
          </w:rPr>
          <w:t>–</w:t>
        </w:r>
        <w:r w:rsidR="007D0579" w:rsidRPr="00397048">
          <w:rPr>
            <w:rStyle w:val="Hyperlink"/>
            <w:color w:val="auto"/>
            <w:u w:val="none"/>
          </w:rPr>
          <w:t xml:space="preserve"> Infant Formula and Follow-on Formulae</w:t>
        </w:r>
      </w:hyperlink>
      <w:r w:rsidR="007D0579" w:rsidRPr="00397048">
        <w:t xml:space="preserve"> and amending Directive 1999/21/EC; published in 2006.</w:t>
      </w:r>
    </w:p>
    <w:p w14:paraId="25E254A9" w14:textId="434D74DE" w:rsidR="00675913" w:rsidRPr="00675913" w:rsidRDefault="00675913" w:rsidP="00397048">
      <w:pPr>
        <w:pStyle w:val="FSBullet1"/>
      </w:pPr>
      <w:r w:rsidRPr="00397048">
        <w:t xml:space="preserve">Annex </w:t>
      </w:r>
      <w:r>
        <w:t xml:space="preserve">VI of the European Union Council Directive 95/2/EC </w:t>
      </w:r>
      <w:r w:rsidRPr="00476207">
        <w:t xml:space="preserve">Food Additives other than Colours and Sweeteners </w:t>
      </w:r>
      <w:r>
        <w:t>(updated in 2006</w:t>
      </w:r>
      <w:r w:rsidR="00476207">
        <w:t>)</w:t>
      </w:r>
      <w:r w:rsidR="00DD53D9">
        <w:t>.</w:t>
      </w:r>
    </w:p>
    <w:p w14:paraId="7633FDD7" w14:textId="77777777" w:rsidR="007D0579" w:rsidRDefault="007D0579" w:rsidP="007D0579"/>
    <w:p w14:paraId="7633FDD8" w14:textId="77777777" w:rsidR="00433400" w:rsidRDefault="007D0579" w:rsidP="00433400">
      <w:r w:rsidRPr="008A166E">
        <w:t xml:space="preserve">Inconsistencies between the Code and international and overseas regulations primarily relate </w:t>
      </w:r>
      <w:r>
        <w:t>to definitions</w:t>
      </w:r>
      <w:r w:rsidRPr="008A166E">
        <w:t>, compositional requirem</w:t>
      </w:r>
      <w:r>
        <w:t xml:space="preserve">ents and labelling of products. </w:t>
      </w:r>
    </w:p>
    <w:p w14:paraId="7633FDD9" w14:textId="5E7392D5" w:rsidR="00DA7CE4" w:rsidRDefault="003750B2" w:rsidP="003750B2">
      <w:pPr>
        <w:pStyle w:val="Heading2"/>
      </w:pPr>
      <w:bookmarkStart w:id="60" w:name="_Toc332645045"/>
      <w:bookmarkStart w:id="61" w:name="_Toc332736705"/>
      <w:bookmarkStart w:id="62" w:name="_Toc332803182"/>
      <w:bookmarkStart w:id="63" w:name="_Toc336250814"/>
      <w:r>
        <w:t>2.2</w:t>
      </w:r>
      <w:r>
        <w:tab/>
      </w:r>
      <w:r w:rsidR="00DA7CE4">
        <w:t>Current market</w:t>
      </w:r>
      <w:bookmarkEnd w:id="60"/>
      <w:bookmarkEnd w:id="61"/>
      <w:bookmarkEnd w:id="62"/>
      <w:bookmarkEnd w:id="63"/>
    </w:p>
    <w:p w14:paraId="7633FDDA" w14:textId="0B858D58" w:rsidR="00DA7CE4" w:rsidRPr="00DA7CE4" w:rsidRDefault="003750B2" w:rsidP="007E7EFD">
      <w:pPr>
        <w:pStyle w:val="Heading3"/>
      </w:pPr>
      <w:bookmarkStart w:id="64" w:name="_Toc332645046"/>
      <w:bookmarkStart w:id="65" w:name="_Toc332736706"/>
      <w:bookmarkStart w:id="66" w:name="_Toc332803183"/>
      <w:bookmarkStart w:id="67" w:name="_Toc336250815"/>
      <w:r>
        <w:t>2.2.1</w:t>
      </w:r>
      <w:r>
        <w:tab/>
      </w:r>
      <w:r w:rsidR="00DA7CE4" w:rsidRPr="00DA7CE4">
        <w:t>Traded products</w:t>
      </w:r>
      <w:bookmarkEnd w:id="64"/>
      <w:bookmarkEnd w:id="65"/>
      <w:bookmarkEnd w:id="66"/>
      <w:bookmarkEnd w:id="67"/>
    </w:p>
    <w:p w14:paraId="7633FDDB" w14:textId="77777777" w:rsidR="00DA7CE4" w:rsidRDefault="00DA7CE4" w:rsidP="00DA7CE4">
      <w:r w:rsidRPr="008A166E">
        <w:t xml:space="preserve">Infant formula products are traded globally, with products on the Australian and New Zealand markets either made locally or imported. Similarly, a number of products manufactured in Australia and New Zealand are </w:t>
      </w:r>
      <w:r>
        <w:t xml:space="preserve">for export only, </w:t>
      </w:r>
      <w:r w:rsidRPr="008A166E">
        <w:t xml:space="preserve">particularly </w:t>
      </w:r>
      <w:r>
        <w:t>to Asian markets</w:t>
      </w:r>
      <w:r w:rsidRPr="008A166E">
        <w:t>.</w:t>
      </w:r>
    </w:p>
    <w:p w14:paraId="7633FDDC" w14:textId="77777777" w:rsidR="00DA7CE4" w:rsidRDefault="00DA7CE4" w:rsidP="00DA7CE4"/>
    <w:p w14:paraId="7633FDDD" w14:textId="77777777" w:rsidR="00DA7CE4" w:rsidRDefault="00DA7CE4" w:rsidP="00DA7CE4">
      <w:r>
        <w:t>Companies that manufacture, import and/or market infant formula products in Australia and New Zealand include Bayer, Bellamy’s Organic, Carrickmore Nutrition, Dairy Goat Co-operative (NZ) Ltd, Fonterra, Heinz Watties, Infant Formula Australia, Nestl</w:t>
      </w:r>
      <w:r>
        <w:rPr>
          <w:rFonts w:cs="Arial"/>
        </w:rPr>
        <w:t>é</w:t>
      </w:r>
      <w:r>
        <w:t>, Nutricia, Pfizer Nutrition, Snow Brand and Tatura.</w:t>
      </w:r>
    </w:p>
    <w:p w14:paraId="7633FDDE" w14:textId="77777777" w:rsidR="00DA7CE4" w:rsidRDefault="00DA7CE4" w:rsidP="00DA7CE4"/>
    <w:p w14:paraId="7633FDDF" w14:textId="77777777" w:rsidR="00DA7CE4" w:rsidRDefault="00DA7CE4" w:rsidP="00DA7CE4">
      <w:r>
        <w:t>On the domestic market, most brands have both a ‘standard’ and ‘premium’ range of infant formula products. The typical point of difference is that ‘premium’ products contain added optional ingredients, such as lutein and omega-3 fatty acids, which in turn commands a higher price for the product.</w:t>
      </w:r>
    </w:p>
    <w:p w14:paraId="7633FDE0" w14:textId="77777777" w:rsidR="00DA7CE4" w:rsidRDefault="00DA7CE4" w:rsidP="00DA7CE4"/>
    <w:p w14:paraId="7633FDE1" w14:textId="3B3F6B43" w:rsidR="00DA7CE4" w:rsidRDefault="006347A3" w:rsidP="00DA7CE4">
      <w:r>
        <w:t>FSANZ</w:t>
      </w:r>
      <w:r w:rsidR="00DA7CE4">
        <w:t xml:space="preserve"> </w:t>
      </w:r>
      <w:r>
        <w:t>understands</w:t>
      </w:r>
      <w:r w:rsidR="00DA7CE4">
        <w:t xml:space="preserve"> </w:t>
      </w:r>
      <w:r>
        <w:t xml:space="preserve">from industry stakeholders </w:t>
      </w:r>
      <w:r w:rsidR="00DA7CE4">
        <w:t xml:space="preserve">that most </w:t>
      </w:r>
      <w:r w:rsidR="004670E0">
        <w:t>IFPSDU</w:t>
      </w:r>
      <w:r w:rsidR="00DA7CE4">
        <w:t xml:space="preserve"> are imported into Australia and New Zealand, predominantly from the E</w:t>
      </w:r>
      <w:r w:rsidR="008B083E">
        <w:t xml:space="preserve">uropean </w:t>
      </w:r>
      <w:r w:rsidR="00DA7CE4">
        <w:t>U</w:t>
      </w:r>
      <w:r w:rsidR="008B083E">
        <w:t>nion</w:t>
      </w:r>
      <w:r>
        <w:t xml:space="preserve"> (EU)</w:t>
      </w:r>
      <w:r w:rsidR="00DA7CE4">
        <w:t xml:space="preserve">, </w:t>
      </w:r>
      <w:r w:rsidR="00297CC4">
        <w:t xml:space="preserve">as there is </w:t>
      </w:r>
      <w:r>
        <w:t xml:space="preserve">only </w:t>
      </w:r>
      <w:r w:rsidR="00297CC4">
        <w:t>a</w:t>
      </w:r>
      <w:r w:rsidR="00DA7CE4">
        <w:t xml:space="preserve"> small domestic market for these products.</w:t>
      </w:r>
    </w:p>
    <w:p w14:paraId="7633FDE2" w14:textId="77777777" w:rsidR="00DA7CE4" w:rsidDel="00B4484C" w:rsidRDefault="00DA7CE4" w:rsidP="00DA7CE4"/>
    <w:p w14:paraId="7633FDE3" w14:textId="77777777" w:rsidR="00DA7CE4" w:rsidRDefault="00DA7CE4" w:rsidP="00DA7CE4">
      <w:r>
        <w:t xml:space="preserve">Market data on the volume and value of infant formula products manufactured in and imported into Australia and New Zealand will be used by FSANZ to inform its cost benefit analysis of potential changes to the regulations. </w:t>
      </w:r>
    </w:p>
    <w:p w14:paraId="4D99308C" w14:textId="77777777" w:rsidR="00F417FF" w:rsidRDefault="00F417FF" w:rsidP="00DA7CE4"/>
    <w:p w14:paraId="7633FDE5" w14:textId="162E0799" w:rsidR="00DA7CE4" w:rsidRDefault="00DA7CE4" w:rsidP="00F417FF">
      <w:r>
        <w:t xml:space="preserve">The market analysis undertaken to prepare the </w:t>
      </w:r>
      <w:hyperlink r:id="rId33" w:history="1">
        <w:r w:rsidRPr="00305F41">
          <w:rPr>
            <w:rStyle w:val="Hyperlink"/>
            <w:i/>
          </w:rPr>
          <w:t>Regulatory Impact Statement: Policy Guideline for the Regulation of Infant Formula Products</w:t>
        </w:r>
      </w:hyperlink>
      <w:r>
        <w:rPr>
          <w:i/>
        </w:rPr>
        <w:t xml:space="preserve"> </w:t>
      </w:r>
      <w:r>
        <w:t>(2011) provides an insight into the domestic and export market for infant formula products in Australia and New Zealand. It valued the domestic consumption of infant formula products in 2009 in Australia and New Zealand as approximately A$133 million and NZ$40 million respectively. The value of imports into New Zealand in 2008 was approximately NZ$4.3 million (value for duty) and of exports approximately NZ$192 million. Similar data w</w:t>
      </w:r>
      <w:r w:rsidR="00C641EB">
        <w:t>ere</w:t>
      </w:r>
      <w:r>
        <w:t xml:space="preserve"> not available for Australia, but it was reported that the majority of infant formula products are imported to Australia from the EU or from New Zealand.</w:t>
      </w:r>
    </w:p>
    <w:p w14:paraId="7633FDE6" w14:textId="6897DACA" w:rsidR="00D154DF" w:rsidRPr="00DA7CE4" w:rsidRDefault="003750B2" w:rsidP="007E7EFD">
      <w:pPr>
        <w:pStyle w:val="Heading3"/>
      </w:pPr>
      <w:bookmarkStart w:id="68" w:name="_Toc332645047"/>
      <w:bookmarkStart w:id="69" w:name="_Toc332736707"/>
      <w:bookmarkStart w:id="70" w:name="_Toc332803184"/>
      <w:bookmarkStart w:id="71" w:name="_Toc336250816"/>
      <w:r>
        <w:t>2.2.2</w:t>
      </w:r>
      <w:r>
        <w:tab/>
      </w:r>
      <w:r w:rsidR="00D154DF" w:rsidRPr="00500E75">
        <w:t>Export only products manufactured in Australia and New Zealand</w:t>
      </w:r>
      <w:bookmarkEnd w:id="68"/>
      <w:bookmarkEnd w:id="69"/>
      <w:bookmarkEnd w:id="70"/>
      <w:bookmarkEnd w:id="71"/>
    </w:p>
    <w:p w14:paraId="5081B8C1" w14:textId="77777777" w:rsidR="004C0BEB" w:rsidRDefault="00DA7CE4" w:rsidP="007707FF">
      <w:pPr>
        <w:rPr>
          <w:lang w:val="en-AU" w:eastAsia="ar-SA" w:bidi="ar-SA"/>
        </w:rPr>
      </w:pPr>
      <w:r>
        <w:rPr>
          <w:lang w:val="en-AU" w:eastAsia="ar-SA" w:bidi="ar-SA"/>
        </w:rPr>
        <w:t xml:space="preserve">Some infant formula products manufactured in Australia and New Zealand are produced exclusively for overseas markets. </w:t>
      </w:r>
      <w:r w:rsidR="00297CC4">
        <w:rPr>
          <w:lang w:val="en-AU" w:eastAsia="ar-SA" w:bidi="ar-SA"/>
        </w:rPr>
        <w:t>In both countries, t</w:t>
      </w:r>
      <w:r>
        <w:rPr>
          <w:lang w:val="en-AU" w:eastAsia="ar-SA" w:bidi="ar-SA"/>
        </w:rPr>
        <w:t>hese export</w:t>
      </w:r>
      <w:r w:rsidR="00EC5526">
        <w:rPr>
          <w:lang w:val="en-AU" w:eastAsia="ar-SA" w:bidi="ar-SA"/>
        </w:rPr>
        <w:t>-</w:t>
      </w:r>
      <w:r>
        <w:rPr>
          <w:lang w:val="en-AU" w:eastAsia="ar-SA" w:bidi="ar-SA"/>
        </w:rPr>
        <w:t xml:space="preserve">only products are required by legislation to comply with the Code, as well as the regulations of the importing country. </w:t>
      </w:r>
      <w:r w:rsidR="004C0BEB">
        <w:rPr>
          <w:lang w:val="en-AU" w:eastAsia="ar-SA" w:bidi="ar-SA"/>
        </w:rPr>
        <w:br w:type="page"/>
      </w:r>
    </w:p>
    <w:p w14:paraId="7633FDE7" w14:textId="7C8D36F1" w:rsidR="00DA7CE4" w:rsidRDefault="009A2B0C" w:rsidP="007707FF">
      <w:pPr>
        <w:rPr>
          <w:lang w:val="en-AU" w:eastAsia="ar-SA" w:bidi="ar-SA"/>
        </w:rPr>
      </w:pPr>
      <w:r>
        <w:rPr>
          <w:lang w:val="en-AU" w:eastAsia="ar-SA" w:bidi="ar-SA"/>
        </w:rPr>
        <w:t>I</w:t>
      </w:r>
      <w:r w:rsidR="00DA7CE4">
        <w:rPr>
          <w:lang w:val="en-AU" w:eastAsia="ar-SA" w:bidi="ar-SA"/>
        </w:rPr>
        <w:t>nconsistencies between the regulations can create trade barriers and limit innovation.</w:t>
      </w:r>
    </w:p>
    <w:p w14:paraId="7633FDE8" w14:textId="77777777" w:rsidR="00DA7CE4" w:rsidRDefault="00DA7CE4" w:rsidP="00DA7CE4">
      <w:pPr>
        <w:suppressAutoHyphens/>
        <w:rPr>
          <w:rFonts w:cs="New York"/>
          <w:szCs w:val="20"/>
          <w:lang w:val="en-AU" w:eastAsia="ar-SA" w:bidi="ar-SA"/>
        </w:rPr>
      </w:pPr>
    </w:p>
    <w:p w14:paraId="7633FDE9" w14:textId="7EE21CFF" w:rsidR="00DA7CE4" w:rsidRDefault="00DA7CE4" w:rsidP="00DA7CE4">
      <w:pPr>
        <w:suppressAutoHyphens/>
        <w:rPr>
          <w:rFonts w:cs="New York"/>
          <w:szCs w:val="20"/>
          <w:lang w:val="en-AU" w:eastAsia="ar-SA" w:bidi="ar-SA"/>
        </w:rPr>
      </w:pPr>
      <w:r>
        <w:rPr>
          <w:rFonts w:cs="New York"/>
          <w:szCs w:val="20"/>
          <w:lang w:val="en-AU" w:eastAsia="ar-SA" w:bidi="ar-SA"/>
        </w:rPr>
        <w:t xml:space="preserve">In New Zealand, </w:t>
      </w:r>
      <w:r w:rsidR="002A0249">
        <w:rPr>
          <w:rFonts w:cs="New York"/>
          <w:szCs w:val="20"/>
          <w:lang w:val="en-AU" w:eastAsia="ar-SA" w:bidi="ar-SA"/>
        </w:rPr>
        <w:t xml:space="preserve">infant formula products that are manufactured for export can be issued with an exemption from the compositional requirements of the Code by </w:t>
      </w:r>
      <w:r>
        <w:rPr>
          <w:rFonts w:cs="New York"/>
          <w:szCs w:val="20"/>
          <w:lang w:val="en-AU" w:eastAsia="ar-SA" w:bidi="ar-SA"/>
        </w:rPr>
        <w:t xml:space="preserve">the Ministry for Primary Industries </w:t>
      </w:r>
      <w:r w:rsidR="002A0249">
        <w:rPr>
          <w:rFonts w:cs="New York"/>
          <w:szCs w:val="20"/>
          <w:lang w:val="en-AU" w:eastAsia="ar-SA" w:bidi="ar-SA"/>
        </w:rPr>
        <w:t>under</w:t>
      </w:r>
      <w:r>
        <w:rPr>
          <w:rFonts w:cs="New York"/>
          <w:szCs w:val="20"/>
          <w:lang w:val="en-AU" w:eastAsia="ar-SA" w:bidi="ar-SA"/>
        </w:rPr>
        <w:t xml:space="preserve"> the </w:t>
      </w:r>
      <w:r w:rsidR="006347A3">
        <w:rPr>
          <w:rFonts w:cs="New York"/>
          <w:i/>
          <w:szCs w:val="20"/>
          <w:lang w:val="en-AU" w:eastAsia="ar-SA" w:bidi="ar-SA"/>
        </w:rPr>
        <w:t>Animal P</w:t>
      </w:r>
      <w:r w:rsidRPr="00D137B9">
        <w:rPr>
          <w:rFonts w:cs="New York"/>
          <w:i/>
          <w:szCs w:val="20"/>
          <w:lang w:val="en-AU" w:eastAsia="ar-SA" w:bidi="ar-SA"/>
        </w:rPr>
        <w:t>roducts Act 1999</w:t>
      </w:r>
      <w:r w:rsidR="002A0249">
        <w:rPr>
          <w:rFonts w:cs="New York"/>
          <w:i/>
          <w:szCs w:val="20"/>
          <w:lang w:val="en-AU" w:eastAsia="ar-SA" w:bidi="ar-SA"/>
        </w:rPr>
        <w:t>.</w:t>
      </w:r>
      <w:r w:rsidR="002A0249" w:rsidRPr="009A2B0C">
        <w:rPr>
          <w:rFonts w:cs="New York"/>
          <w:szCs w:val="20"/>
          <w:lang w:val="en-AU" w:eastAsia="ar-SA" w:bidi="ar-SA"/>
        </w:rPr>
        <w:t xml:space="preserve"> </w:t>
      </w:r>
      <w:r>
        <w:rPr>
          <w:rFonts w:cs="New York"/>
          <w:szCs w:val="20"/>
          <w:lang w:val="en-AU" w:eastAsia="ar-SA" w:bidi="ar-SA"/>
        </w:rPr>
        <w:t>These exemptions are product and country specific, and are commonly known as 60B exemptions. In addition, there is a blanket exemption for labelling of infant formula products for export from the requirements in the Code. Instead</w:t>
      </w:r>
      <w:r w:rsidR="00EF28DD">
        <w:rPr>
          <w:rFonts w:cs="New York"/>
          <w:szCs w:val="20"/>
          <w:lang w:val="en-AU" w:eastAsia="ar-SA" w:bidi="ar-SA"/>
        </w:rPr>
        <w:t>, these</w:t>
      </w:r>
      <w:r>
        <w:rPr>
          <w:rFonts w:cs="New York"/>
          <w:szCs w:val="20"/>
          <w:lang w:val="en-AU" w:eastAsia="ar-SA" w:bidi="ar-SA"/>
        </w:rPr>
        <w:t xml:space="preserve"> products must meet the labelling requirements for the importing country.</w:t>
      </w:r>
    </w:p>
    <w:p w14:paraId="7633FDEA" w14:textId="77777777" w:rsidR="00DA7CE4" w:rsidRDefault="00DA7CE4" w:rsidP="00DA7CE4">
      <w:pPr>
        <w:suppressAutoHyphens/>
        <w:rPr>
          <w:rFonts w:cs="New York"/>
          <w:szCs w:val="20"/>
          <w:lang w:val="en-AU" w:eastAsia="ar-SA" w:bidi="ar-SA"/>
        </w:rPr>
      </w:pPr>
    </w:p>
    <w:p w14:paraId="7633FDEB" w14:textId="77777777" w:rsidR="00DA7CE4" w:rsidRDefault="00DA7CE4" w:rsidP="00DA7CE4">
      <w:pPr>
        <w:suppressAutoHyphens/>
        <w:rPr>
          <w:rFonts w:cs="New York"/>
          <w:szCs w:val="20"/>
          <w:lang w:val="en-AU" w:eastAsia="ar-SA" w:bidi="ar-SA"/>
        </w:rPr>
      </w:pPr>
      <w:r>
        <w:rPr>
          <w:rFonts w:cs="New York"/>
          <w:szCs w:val="20"/>
          <w:lang w:val="en-AU" w:eastAsia="ar-SA" w:bidi="ar-SA"/>
        </w:rPr>
        <w:t xml:space="preserve">However, a similar process for provision of exemptions does not exist in Australia. As infant formula products are considered high risk from a food safety perspective, the Department of Agriculture, Fisheries and Forestry </w:t>
      </w:r>
      <w:r w:rsidR="00C42198">
        <w:rPr>
          <w:rFonts w:cs="New York"/>
          <w:szCs w:val="20"/>
          <w:lang w:val="en-AU" w:eastAsia="ar-SA" w:bidi="ar-SA"/>
        </w:rPr>
        <w:t>does</w:t>
      </w:r>
      <w:r>
        <w:rPr>
          <w:rFonts w:cs="New York"/>
          <w:szCs w:val="20"/>
          <w:lang w:val="en-AU" w:eastAsia="ar-SA" w:bidi="ar-SA"/>
        </w:rPr>
        <w:t xml:space="preserve"> not give an exemption </w:t>
      </w:r>
      <w:r w:rsidR="00305F41">
        <w:rPr>
          <w:rFonts w:cs="New York"/>
          <w:szCs w:val="20"/>
          <w:lang w:val="en-AU" w:eastAsia="ar-SA" w:bidi="ar-SA"/>
        </w:rPr>
        <w:t>under</w:t>
      </w:r>
      <w:r>
        <w:rPr>
          <w:rFonts w:cs="New York"/>
          <w:szCs w:val="20"/>
          <w:lang w:val="en-AU" w:eastAsia="ar-SA" w:bidi="ar-SA"/>
        </w:rPr>
        <w:t xml:space="preserve"> the Export Control (Milk and Milk Product) Orders 2005. Thus, infant formula products produced in Australia for export must comply with the Code and any additional importing country requirements.</w:t>
      </w:r>
    </w:p>
    <w:p w14:paraId="755A3D63" w14:textId="77777777" w:rsidR="00B365BF" w:rsidRDefault="00B365BF" w:rsidP="00DA7CE4">
      <w:pPr>
        <w:suppressAutoHyphens/>
        <w:rPr>
          <w:rFonts w:cs="New York"/>
          <w:szCs w:val="20"/>
          <w:lang w:val="en-AU" w:eastAsia="ar-SA" w:bidi="ar-SA"/>
        </w:rPr>
      </w:pPr>
    </w:p>
    <w:tbl>
      <w:tblPr>
        <w:tblW w:w="0" w:type="auto"/>
        <w:tblLook w:val="04A0" w:firstRow="1" w:lastRow="0" w:firstColumn="1" w:lastColumn="0" w:noHBand="0" w:noVBand="1"/>
      </w:tblPr>
      <w:tblGrid>
        <w:gridCol w:w="9242"/>
      </w:tblGrid>
      <w:tr w:rsidR="00397048" w14:paraId="708DF74F" w14:textId="77777777" w:rsidTr="002C71CF">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575CE" w14:textId="77777777" w:rsidR="00397048" w:rsidRPr="00C673A2" w:rsidRDefault="00397048" w:rsidP="00397048">
            <w:pPr>
              <w:rPr>
                <w:b/>
              </w:rPr>
            </w:pPr>
            <w:r w:rsidRPr="00C673A2">
              <w:rPr>
                <w:b/>
              </w:rPr>
              <w:t>Questions to submitters</w:t>
            </w:r>
          </w:p>
          <w:p w14:paraId="16952D17" w14:textId="77777777" w:rsidR="00397048" w:rsidRPr="00C673A2" w:rsidRDefault="00397048" w:rsidP="00397048"/>
          <w:p w14:paraId="73EF893E" w14:textId="77777777" w:rsidR="00397048" w:rsidRDefault="00397048" w:rsidP="003750B2">
            <w:pPr>
              <w:pStyle w:val="ListParagraph"/>
              <w:keepNext/>
              <w:keepLines/>
              <w:numPr>
                <w:ilvl w:val="0"/>
                <w:numId w:val="17"/>
              </w:numPr>
              <w:spacing w:after="0"/>
              <w:ind w:left="357" w:hanging="357"/>
            </w:pPr>
            <w:r w:rsidRPr="00C673A2">
              <w:t xml:space="preserve">What is the total volume of each of infant formula, follow-on formula and IFPSDU manufactured in Australia New Zealand for domestic consumption and export? What proportion of the total volume is for export only? </w:t>
            </w:r>
          </w:p>
          <w:p w14:paraId="47711113" w14:textId="77777777" w:rsidR="00397048" w:rsidRDefault="00397048" w:rsidP="003750B2">
            <w:pPr>
              <w:pStyle w:val="ListParagraph"/>
              <w:keepNext/>
              <w:keepLines/>
              <w:numPr>
                <w:ilvl w:val="0"/>
                <w:numId w:val="17"/>
              </w:numPr>
              <w:spacing w:after="0"/>
              <w:ind w:left="357" w:hanging="357"/>
            </w:pPr>
            <w:r w:rsidRPr="00C673A2">
              <w:t>What is the total volume of each of infant formula, follow-on formula and IFPSDU imported into Australia New Zealand? Where are these products imported from?</w:t>
            </w:r>
          </w:p>
          <w:p w14:paraId="63C7517C" w14:textId="40AC6DAF" w:rsidR="00397048" w:rsidRPr="00397048" w:rsidRDefault="00397048" w:rsidP="003750B2">
            <w:pPr>
              <w:pStyle w:val="ListParagraph"/>
              <w:keepNext/>
              <w:keepLines/>
              <w:numPr>
                <w:ilvl w:val="0"/>
                <w:numId w:val="17"/>
              </w:numPr>
              <w:spacing w:after="0"/>
              <w:ind w:left="357" w:hanging="357"/>
            </w:pPr>
            <w:r w:rsidRPr="00C673A2">
              <w:t>What is the value for each component listed in Q1 and Q2?</w:t>
            </w:r>
          </w:p>
        </w:tc>
      </w:tr>
    </w:tbl>
    <w:p w14:paraId="2D87EE2C" w14:textId="77777777" w:rsidR="00397048" w:rsidRDefault="00397048" w:rsidP="00DA7CE4">
      <w:pPr>
        <w:suppressAutoHyphens/>
        <w:rPr>
          <w:rFonts w:cs="New York"/>
          <w:szCs w:val="20"/>
          <w:lang w:val="en-AU" w:eastAsia="ar-SA" w:bidi="ar-SA"/>
        </w:rPr>
      </w:pPr>
    </w:p>
    <w:p w14:paraId="7633FDF4" w14:textId="2A18D9D4" w:rsidR="00330850" w:rsidRDefault="003750B2" w:rsidP="00F33809">
      <w:pPr>
        <w:pStyle w:val="Heading1"/>
        <w:ind w:right="-330"/>
      </w:pPr>
      <w:bookmarkStart w:id="72" w:name="_Toc332736708"/>
      <w:bookmarkStart w:id="73" w:name="_Toc332803185"/>
      <w:bookmarkStart w:id="74" w:name="_Toc336250817"/>
      <w:r>
        <w:t>3</w:t>
      </w:r>
      <w:r w:rsidR="00F33809">
        <w:t>.</w:t>
      </w:r>
      <w:r w:rsidR="00F33809">
        <w:tab/>
      </w:r>
      <w:r w:rsidR="00642480">
        <w:t>Issues relating to the structure of S</w:t>
      </w:r>
      <w:r w:rsidR="007959CE">
        <w:t>tandard 2.9.1</w:t>
      </w:r>
      <w:bookmarkEnd w:id="72"/>
      <w:bookmarkEnd w:id="73"/>
      <w:bookmarkEnd w:id="74"/>
    </w:p>
    <w:p w14:paraId="7633FDF5" w14:textId="0FA0DBEE" w:rsidR="00642480" w:rsidRDefault="00642480" w:rsidP="00C95889">
      <w:pPr>
        <w:keepNext/>
        <w:widowControl/>
      </w:pPr>
      <w:r>
        <w:t xml:space="preserve">Standard 2.9.1 provides provisions and requirements for the composition and labelling of infant formula products. The Standard is </w:t>
      </w:r>
      <w:r w:rsidR="00F60960">
        <w:t xml:space="preserve">organised </w:t>
      </w:r>
      <w:r>
        <w:t>into three divisions:</w:t>
      </w:r>
    </w:p>
    <w:p w14:paraId="31F8B8DB" w14:textId="77777777" w:rsidR="00397048" w:rsidRDefault="00397048" w:rsidP="00C95889">
      <w:pPr>
        <w:keepNext/>
        <w:widowControl/>
      </w:pPr>
    </w:p>
    <w:p w14:paraId="7633FDF6" w14:textId="77777777" w:rsidR="00642480" w:rsidRDefault="00642480" w:rsidP="00397048">
      <w:pPr>
        <w:pStyle w:val="ListParagraph"/>
        <w:numPr>
          <w:ilvl w:val="0"/>
          <w:numId w:val="11"/>
        </w:numPr>
        <w:spacing w:after="0"/>
        <w:ind w:left="567" w:hanging="567"/>
        <w:rPr>
          <w:rFonts w:eastAsia="Times New Roman" w:cs="Times New Roman"/>
          <w:szCs w:val="24"/>
          <w:lang w:eastAsia="en-US" w:bidi="en-US"/>
        </w:rPr>
      </w:pPr>
      <w:r>
        <w:rPr>
          <w:rFonts w:eastAsia="Times New Roman" w:cs="Times New Roman"/>
          <w:szCs w:val="24"/>
          <w:lang w:eastAsia="en-US" w:bidi="en-US"/>
        </w:rPr>
        <w:t>General provisions; including definitions, calculations, general compositional requirements and general labelling and packaging requirements.</w:t>
      </w:r>
    </w:p>
    <w:p w14:paraId="7633FDF7" w14:textId="77777777" w:rsidR="00642480" w:rsidRDefault="00642480" w:rsidP="00397048">
      <w:pPr>
        <w:pStyle w:val="ListParagraph"/>
        <w:numPr>
          <w:ilvl w:val="0"/>
          <w:numId w:val="11"/>
        </w:numPr>
        <w:spacing w:after="0"/>
        <w:ind w:left="567" w:hanging="567"/>
        <w:rPr>
          <w:rFonts w:eastAsia="Times New Roman" w:cs="Times New Roman"/>
          <w:szCs w:val="24"/>
          <w:lang w:eastAsia="en-US" w:bidi="en-US"/>
        </w:rPr>
      </w:pPr>
      <w:r>
        <w:rPr>
          <w:rFonts w:eastAsia="Times New Roman" w:cs="Times New Roman"/>
          <w:szCs w:val="24"/>
          <w:lang w:eastAsia="en-US" w:bidi="en-US"/>
        </w:rPr>
        <w:t>Specific compositional provisions for infan</w:t>
      </w:r>
      <w:r w:rsidR="007D37AF">
        <w:rPr>
          <w:rFonts w:eastAsia="Times New Roman" w:cs="Times New Roman"/>
          <w:szCs w:val="24"/>
          <w:lang w:eastAsia="en-US" w:bidi="en-US"/>
        </w:rPr>
        <w:t>t formula and follow-on formula; where the composition of follow-on formula typically adopts that for infant formula with some adjustments for different energy and protein requirements of older infants.</w:t>
      </w:r>
    </w:p>
    <w:p w14:paraId="7633FDF8" w14:textId="48DA2C09" w:rsidR="00642480" w:rsidRDefault="007D37AF" w:rsidP="00397048">
      <w:pPr>
        <w:pStyle w:val="ListParagraph"/>
        <w:numPr>
          <w:ilvl w:val="0"/>
          <w:numId w:val="11"/>
        </w:numPr>
        <w:spacing w:after="0"/>
        <w:ind w:left="567" w:hanging="567"/>
        <w:rPr>
          <w:rFonts w:eastAsia="Times New Roman" w:cs="Times New Roman"/>
          <w:szCs w:val="24"/>
          <w:lang w:eastAsia="en-US" w:bidi="en-US"/>
        </w:rPr>
      </w:pPr>
      <w:r>
        <w:rPr>
          <w:rFonts w:eastAsia="Times New Roman" w:cs="Times New Roman"/>
          <w:szCs w:val="24"/>
          <w:lang w:eastAsia="en-US" w:bidi="en-US"/>
        </w:rPr>
        <w:t xml:space="preserve">Compositional and labelling provisions for </w:t>
      </w:r>
      <w:r w:rsidR="00384036">
        <w:t>infant formula products for special dietary uses</w:t>
      </w:r>
      <w:r w:rsidR="00384036">
        <w:rPr>
          <w:rFonts w:eastAsia="Times New Roman" w:cs="Times New Roman"/>
          <w:szCs w:val="24"/>
          <w:lang w:eastAsia="en-US" w:bidi="en-US"/>
        </w:rPr>
        <w:t xml:space="preserve"> (</w:t>
      </w:r>
      <w:r w:rsidR="004670E0">
        <w:rPr>
          <w:rFonts w:eastAsia="Times New Roman" w:cs="Times New Roman"/>
          <w:szCs w:val="24"/>
          <w:lang w:eastAsia="en-US" w:bidi="en-US"/>
        </w:rPr>
        <w:t>IFPSDU</w:t>
      </w:r>
      <w:r w:rsidR="00384036">
        <w:rPr>
          <w:rFonts w:eastAsia="Times New Roman" w:cs="Times New Roman"/>
          <w:szCs w:val="24"/>
          <w:lang w:eastAsia="en-US" w:bidi="en-US"/>
        </w:rPr>
        <w:t>)</w:t>
      </w:r>
      <w:r>
        <w:rPr>
          <w:rFonts w:eastAsia="Times New Roman" w:cs="Times New Roman"/>
          <w:szCs w:val="24"/>
          <w:lang w:eastAsia="en-US" w:bidi="en-US"/>
        </w:rPr>
        <w:t>.</w:t>
      </w:r>
    </w:p>
    <w:p w14:paraId="7633FDF9" w14:textId="77777777" w:rsidR="007D37AF" w:rsidRDefault="007D37AF" w:rsidP="00330850"/>
    <w:p w14:paraId="7633FDFA" w14:textId="759C7541" w:rsidR="00397048" w:rsidRDefault="007D37AF" w:rsidP="00330850">
      <w:r>
        <w:t xml:space="preserve">The Standard also includes an attached set of guidelines: </w:t>
      </w:r>
      <w:r>
        <w:rPr>
          <w:i/>
        </w:rPr>
        <w:t xml:space="preserve">Guidelines for Infant Formula Products </w:t>
      </w:r>
      <w:r>
        <w:t>(the Guidelines), though these are not part of the legally binding standard.</w:t>
      </w:r>
    </w:p>
    <w:p w14:paraId="7633FDFB" w14:textId="6472028B" w:rsidR="00330850" w:rsidRDefault="003750B2" w:rsidP="00F33809">
      <w:pPr>
        <w:pStyle w:val="Heading2"/>
      </w:pPr>
      <w:bookmarkStart w:id="75" w:name="_Toc332736709"/>
      <w:bookmarkStart w:id="76" w:name="_Toc332803186"/>
      <w:bookmarkStart w:id="77" w:name="_Toc336250818"/>
      <w:r>
        <w:t>3</w:t>
      </w:r>
      <w:r w:rsidR="00F33809">
        <w:t>.1</w:t>
      </w:r>
      <w:r w:rsidR="00F33809">
        <w:tab/>
      </w:r>
      <w:r w:rsidR="007D37AF">
        <w:t>D</w:t>
      </w:r>
      <w:r w:rsidR="00330850">
        <w:t>efinitions</w:t>
      </w:r>
      <w:r w:rsidR="007D37AF">
        <w:t xml:space="preserve"> for product categories</w:t>
      </w:r>
      <w:bookmarkEnd w:id="75"/>
      <w:bookmarkEnd w:id="76"/>
      <w:bookmarkEnd w:id="77"/>
      <w:r w:rsidR="00330850">
        <w:t xml:space="preserve"> </w:t>
      </w:r>
    </w:p>
    <w:p w14:paraId="7633FDFC" w14:textId="77777777" w:rsidR="00BC4ACE" w:rsidRDefault="007D37AF" w:rsidP="00330850">
      <w:r>
        <w:t>Division 1 of Standard 2.9.1 provides definitions for infant</w:t>
      </w:r>
      <w:r w:rsidR="00330850">
        <w:t xml:space="preserve"> formula products</w:t>
      </w:r>
      <w:r>
        <w:t>, including infant formula</w:t>
      </w:r>
      <w:r w:rsidR="00E35B40">
        <w:t xml:space="preserve">, </w:t>
      </w:r>
      <w:r>
        <w:t>follow-on formula,</w:t>
      </w:r>
      <w:r w:rsidR="00E35B40">
        <w:t xml:space="preserve"> lactose free formula</w:t>
      </w:r>
      <w:r w:rsidR="00330850">
        <w:t xml:space="preserve"> and </w:t>
      </w:r>
      <w:r w:rsidR="00E35B40">
        <w:t xml:space="preserve">pre-term formula. </w:t>
      </w:r>
    </w:p>
    <w:p w14:paraId="7633FDFD" w14:textId="288A070C" w:rsidR="002855E8" w:rsidRDefault="002855E8" w:rsidP="00330850"/>
    <w:p w14:paraId="7633FDFE" w14:textId="724FC8A6" w:rsidR="00C95889" w:rsidRDefault="00E35B40" w:rsidP="00E35B40">
      <w:r>
        <w:t xml:space="preserve">The </w:t>
      </w:r>
      <w:r w:rsidR="00BC4ACE">
        <w:t xml:space="preserve">Code </w:t>
      </w:r>
      <w:r>
        <w:t>definitions</w:t>
      </w:r>
      <w:r w:rsidR="00BC4ACE">
        <w:t xml:space="preserve"> </w:t>
      </w:r>
      <w:r>
        <w:t>for infant formula and follow-on formula</w:t>
      </w:r>
      <w:r w:rsidR="007D37AF">
        <w:t xml:space="preserve"> relate to the role of the product type in an infant’s diet </w:t>
      </w:r>
      <w:r>
        <w:t>and a specified age range.</w:t>
      </w:r>
      <w:r w:rsidR="00BC4ACE">
        <w:t xml:space="preserve"> </w:t>
      </w:r>
      <w:r>
        <w:t>The</w:t>
      </w:r>
      <w:r w:rsidR="00BC4ACE">
        <w:t>se</w:t>
      </w:r>
      <w:r>
        <w:t xml:space="preserve"> definitions differ</w:t>
      </w:r>
      <w:r w:rsidR="00BC4ACE">
        <w:t xml:space="preserve"> slightly</w:t>
      </w:r>
      <w:r>
        <w:t xml:space="preserve"> </w:t>
      </w:r>
      <w:r w:rsidR="00F60960">
        <w:t xml:space="preserve">from </w:t>
      </w:r>
      <w:r w:rsidR="00BC4ACE">
        <w:t xml:space="preserve">those </w:t>
      </w:r>
      <w:r w:rsidR="00F60960">
        <w:t xml:space="preserve">stated </w:t>
      </w:r>
      <w:r w:rsidR="00BC4ACE">
        <w:t>by Codex and in</w:t>
      </w:r>
      <w:r>
        <w:t xml:space="preserve"> European regulations, as shown in Table 1.</w:t>
      </w:r>
      <w:r w:rsidRPr="00E35B40">
        <w:t xml:space="preserve"> </w:t>
      </w:r>
      <w:r>
        <w:t>Differences relate to the product type and specified age range for use</w:t>
      </w:r>
      <w:r w:rsidR="00BC4ACE">
        <w:t>. F</w:t>
      </w:r>
      <w:r>
        <w:t>or example</w:t>
      </w:r>
      <w:r w:rsidR="00326618">
        <w:t>,</w:t>
      </w:r>
      <w:r>
        <w:t xml:space="preserve"> </w:t>
      </w:r>
      <w:r w:rsidR="00BC4ACE">
        <w:t xml:space="preserve">the </w:t>
      </w:r>
      <w:r>
        <w:t>Codex follow-up formula</w:t>
      </w:r>
      <w:r w:rsidR="00BC4ACE">
        <w:t xml:space="preserve"> definition captures products for use from 6</w:t>
      </w:r>
      <w:r w:rsidR="007707FF">
        <w:t>–</w:t>
      </w:r>
      <w:r w:rsidR="00BC4ACE">
        <w:t>36 months of age, whereas the equivalent definition in the Code for follow-on formula relates to products for use from 6</w:t>
      </w:r>
      <w:r w:rsidR="007707FF">
        <w:t>–</w:t>
      </w:r>
      <w:r w:rsidR="00BC4ACE">
        <w:t xml:space="preserve">12 months of age, which is similar to the European definition. </w:t>
      </w:r>
    </w:p>
    <w:p w14:paraId="7633FDFF" w14:textId="7793E7C7" w:rsidR="004C0BEB" w:rsidRDefault="004C0BEB" w:rsidP="00E35B40">
      <w:r>
        <w:br w:type="page"/>
      </w:r>
    </w:p>
    <w:p w14:paraId="7633FE00" w14:textId="77777777" w:rsidR="00C95889" w:rsidRDefault="00BC4ACE" w:rsidP="00F33809">
      <w:pPr>
        <w:ind w:right="-330"/>
      </w:pPr>
      <w:r>
        <w:t>In addition, Codex uses the term ‘follow-up formula’, whereas the Code and European regulations use ‘follow-on formula’.</w:t>
      </w:r>
      <w:r w:rsidR="00C95889">
        <w:t xml:space="preserve"> Another point of difference, as shown in Table 1, is that the Code provides definitions for lactose free formula and low lactose formula, pre-term formula and soy-based formula. These terms are not defined in international and overseas regulations.</w:t>
      </w:r>
    </w:p>
    <w:p w14:paraId="7633FE01" w14:textId="77777777" w:rsidR="00BC4ACE" w:rsidRDefault="00BC4ACE" w:rsidP="00E35B40"/>
    <w:p w14:paraId="7633FE02" w14:textId="77777777" w:rsidR="00BC4ACE" w:rsidRDefault="00BC4ACE" w:rsidP="00BC4ACE">
      <w:pPr>
        <w:keepNext/>
        <w:keepLines/>
        <w:rPr>
          <w:rFonts w:cs="Arial"/>
          <w:b/>
          <w:bCs/>
        </w:rPr>
      </w:pPr>
      <w:r w:rsidRPr="00976F9E">
        <w:rPr>
          <w:rFonts w:cs="Arial"/>
          <w:b/>
          <w:bCs/>
        </w:rPr>
        <w:t>Table 1: Comparison</w:t>
      </w:r>
      <w:r w:rsidRPr="000C0011">
        <w:rPr>
          <w:rFonts w:cs="Arial"/>
          <w:b/>
          <w:bCs/>
        </w:rPr>
        <w:t xml:space="preserve"> of </w:t>
      </w:r>
      <w:r>
        <w:rPr>
          <w:rFonts w:cs="Arial"/>
          <w:b/>
          <w:bCs/>
        </w:rPr>
        <w:t>definitions for product type</w:t>
      </w:r>
      <w:r w:rsidR="00976F9E">
        <w:rPr>
          <w:rFonts w:cs="Arial"/>
          <w:b/>
          <w:bCs/>
        </w:rPr>
        <w:t xml:space="preserve">s </w:t>
      </w:r>
      <w:r w:rsidR="00673830">
        <w:rPr>
          <w:rFonts w:cs="Arial"/>
          <w:b/>
          <w:bCs/>
        </w:rPr>
        <w:t xml:space="preserve">between the </w:t>
      </w:r>
      <w:r>
        <w:rPr>
          <w:rFonts w:cs="Arial"/>
          <w:b/>
          <w:bCs/>
        </w:rPr>
        <w:t>Code</w:t>
      </w:r>
      <w:r w:rsidR="00673830">
        <w:rPr>
          <w:rFonts w:cs="Arial"/>
          <w:b/>
          <w:bCs/>
        </w:rPr>
        <w:t xml:space="preserve"> and</w:t>
      </w:r>
      <w:r>
        <w:rPr>
          <w:rFonts w:cs="Arial"/>
          <w:b/>
          <w:bCs/>
        </w:rPr>
        <w:t xml:space="preserve"> Codex and European regulations</w:t>
      </w:r>
    </w:p>
    <w:p w14:paraId="704F2A58" w14:textId="77777777" w:rsidR="00F33809" w:rsidRDefault="00F33809" w:rsidP="00BC4ACE">
      <w:pPr>
        <w:keepNext/>
        <w:keepLines/>
        <w:rPr>
          <w:rFonts w:cs="Arial"/>
          <w:b/>
          <w:bCs/>
        </w:rPr>
      </w:pPr>
    </w:p>
    <w:tbl>
      <w:tblPr>
        <w:tblW w:w="0" w:type="auto"/>
        <w:tblLook w:val="04A0" w:firstRow="1" w:lastRow="0" w:firstColumn="1" w:lastColumn="0" w:noHBand="0" w:noVBand="1"/>
      </w:tblPr>
      <w:tblGrid>
        <w:gridCol w:w="1668"/>
        <w:gridCol w:w="1701"/>
        <w:gridCol w:w="5873"/>
      </w:tblGrid>
      <w:tr w:rsidR="00912B87" w14:paraId="7633FE06" w14:textId="77777777" w:rsidTr="009E4BBD">
        <w:tc>
          <w:tcPr>
            <w:tcW w:w="166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633FE03" w14:textId="77777777" w:rsidR="00912B87" w:rsidRPr="00912B87" w:rsidRDefault="00912B87" w:rsidP="002C71CF">
            <w:pPr>
              <w:rPr>
                <w:rFonts w:cs="Arial"/>
                <w:b/>
                <w:bCs/>
                <w:sz w:val="20"/>
                <w:szCs w:val="20"/>
              </w:rPr>
            </w:pPr>
            <w:r w:rsidRPr="00912B87">
              <w:rPr>
                <w:rFonts w:cs="Arial"/>
                <w:b/>
                <w:bCs/>
                <w:sz w:val="20"/>
                <w:szCs w:val="20"/>
              </w:rPr>
              <w:t>Product</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633FE04" w14:textId="77777777" w:rsidR="00912B87" w:rsidRPr="00912B87" w:rsidRDefault="00912B87" w:rsidP="002C71CF">
            <w:pPr>
              <w:keepNext/>
              <w:keepLines/>
              <w:spacing w:before="120" w:after="120"/>
              <w:rPr>
                <w:rFonts w:cs="Arial"/>
                <w:b/>
                <w:bCs/>
                <w:sz w:val="20"/>
                <w:szCs w:val="20"/>
              </w:rPr>
            </w:pPr>
            <w:r w:rsidRPr="00912B87">
              <w:rPr>
                <w:rFonts w:cs="Arial"/>
                <w:b/>
                <w:bCs/>
                <w:sz w:val="20"/>
                <w:szCs w:val="20"/>
              </w:rPr>
              <w:t>Regulation</w:t>
            </w:r>
          </w:p>
        </w:tc>
        <w:tc>
          <w:tcPr>
            <w:tcW w:w="587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633FE05" w14:textId="77777777" w:rsidR="00912B87" w:rsidRPr="00912B87" w:rsidRDefault="00912B87" w:rsidP="002C71CF">
            <w:pPr>
              <w:keepNext/>
              <w:keepLines/>
              <w:spacing w:before="120" w:after="120"/>
              <w:rPr>
                <w:rFonts w:cs="Arial"/>
                <w:b/>
                <w:bCs/>
                <w:sz w:val="20"/>
                <w:szCs w:val="20"/>
              </w:rPr>
            </w:pPr>
            <w:r w:rsidRPr="00912B87">
              <w:rPr>
                <w:rFonts w:cs="Arial"/>
                <w:b/>
                <w:bCs/>
                <w:sz w:val="20"/>
                <w:szCs w:val="20"/>
              </w:rPr>
              <w:t>Definition</w:t>
            </w:r>
          </w:p>
        </w:tc>
      </w:tr>
      <w:tr w:rsidR="00F60960" w14:paraId="7633FE0A" w14:textId="77777777" w:rsidTr="002C71CF">
        <w:tc>
          <w:tcPr>
            <w:tcW w:w="1668" w:type="dxa"/>
            <w:vMerge w:val="restart"/>
            <w:tcBorders>
              <w:top w:val="single" w:sz="4" w:space="0" w:color="auto"/>
              <w:left w:val="single" w:sz="4" w:space="0" w:color="auto"/>
              <w:bottom w:val="single" w:sz="4" w:space="0" w:color="auto"/>
              <w:right w:val="single" w:sz="4" w:space="0" w:color="auto"/>
            </w:tcBorders>
          </w:tcPr>
          <w:p w14:paraId="7633FE07" w14:textId="77777777" w:rsidR="00F60960" w:rsidRPr="00CD1720" w:rsidRDefault="00F60960" w:rsidP="002C71CF">
            <w:pPr>
              <w:rPr>
                <w:rFonts w:cs="Arial"/>
                <w:b/>
                <w:bCs/>
                <w:sz w:val="20"/>
                <w:szCs w:val="20"/>
              </w:rPr>
            </w:pPr>
            <w:r w:rsidRPr="00CD1720">
              <w:rPr>
                <w:rFonts w:cs="Arial"/>
                <w:b/>
                <w:bCs/>
                <w:sz w:val="20"/>
                <w:szCs w:val="20"/>
              </w:rPr>
              <w:t>Infant formula</w:t>
            </w:r>
          </w:p>
        </w:tc>
        <w:tc>
          <w:tcPr>
            <w:tcW w:w="1701" w:type="dxa"/>
            <w:tcBorders>
              <w:top w:val="single" w:sz="4" w:space="0" w:color="auto"/>
              <w:left w:val="single" w:sz="4" w:space="0" w:color="auto"/>
              <w:bottom w:val="single" w:sz="4" w:space="0" w:color="auto"/>
              <w:right w:val="single" w:sz="4" w:space="0" w:color="auto"/>
            </w:tcBorders>
          </w:tcPr>
          <w:p w14:paraId="7633FE08" w14:textId="3797F326" w:rsidR="00F60960" w:rsidRPr="00CD1720" w:rsidRDefault="00DD53D9" w:rsidP="002C71CF">
            <w:pPr>
              <w:keepNext/>
              <w:keepLines/>
              <w:rPr>
                <w:rFonts w:cs="Arial"/>
                <w:b/>
                <w:bCs/>
                <w:sz w:val="20"/>
                <w:szCs w:val="20"/>
              </w:rPr>
            </w:pPr>
            <w:r>
              <w:rPr>
                <w:rFonts w:cs="Arial"/>
                <w:b/>
                <w:bCs/>
                <w:sz w:val="20"/>
                <w:szCs w:val="20"/>
              </w:rPr>
              <w:t>Standard 2.9.1</w:t>
            </w:r>
            <w:r w:rsidR="00D0137E">
              <w:rPr>
                <w:rFonts w:cs="Arial"/>
                <w:b/>
                <w:bCs/>
                <w:sz w:val="20"/>
                <w:szCs w:val="20"/>
              </w:rPr>
              <w:t>,</w:t>
            </w:r>
            <w:r>
              <w:rPr>
                <w:rFonts w:cs="Arial"/>
                <w:b/>
                <w:bCs/>
                <w:sz w:val="20"/>
                <w:szCs w:val="20"/>
              </w:rPr>
              <w:t xml:space="preserve"> t</w:t>
            </w:r>
            <w:r w:rsidR="00F60960" w:rsidRPr="00CD1720">
              <w:rPr>
                <w:rFonts w:cs="Arial"/>
                <w:b/>
                <w:bCs/>
                <w:sz w:val="20"/>
                <w:szCs w:val="20"/>
              </w:rPr>
              <w:t>he Code</w:t>
            </w:r>
          </w:p>
        </w:tc>
        <w:tc>
          <w:tcPr>
            <w:tcW w:w="5873" w:type="dxa"/>
            <w:tcBorders>
              <w:top w:val="single" w:sz="4" w:space="0" w:color="auto"/>
              <w:left w:val="single" w:sz="4" w:space="0" w:color="auto"/>
              <w:bottom w:val="single" w:sz="4" w:space="0" w:color="auto"/>
              <w:right w:val="single" w:sz="4" w:space="0" w:color="auto"/>
            </w:tcBorders>
          </w:tcPr>
          <w:p w14:paraId="7633FE09" w14:textId="77777777" w:rsidR="00F60960" w:rsidRPr="00912B87" w:rsidRDefault="00F60960" w:rsidP="002C71CF">
            <w:pPr>
              <w:rPr>
                <w:rFonts w:cs="Arial"/>
                <w:sz w:val="20"/>
                <w:szCs w:val="20"/>
              </w:rPr>
            </w:pPr>
            <w:r w:rsidRPr="00912B87">
              <w:rPr>
                <w:rFonts w:cs="Arial"/>
                <w:sz w:val="20"/>
                <w:szCs w:val="20"/>
              </w:rPr>
              <w:t>An infant formula product represented as a breast milk substitute for infants and which satisfies the nutritional requirements of infants aged up to four to six months</w:t>
            </w:r>
          </w:p>
        </w:tc>
      </w:tr>
      <w:tr w:rsidR="00F60960" w14:paraId="7633FE0E" w14:textId="77777777" w:rsidTr="009E4BBD">
        <w:tc>
          <w:tcPr>
            <w:tcW w:w="1668" w:type="dxa"/>
            <w:vMerge/>
            <w:tcBorders>
              <w:top w:val="single" w:sz="4" w:space="0" w:color="auto"/>
              <w:left w:val="single" w:sz="4" w:space="0" w:color="auto"/>
              <w:bottom w:val="single" w:sz="4" w:space="0" w:color="auto"/>
              <w:right w:val="single" w:sz="4" w:space="0" w:color="auto"/>
            </w:tcBorders>
          </w:tcPr>
          <w:p w14:paraId="7633FE0B" w14:textId="77777777" w:rsidR="00F60960" w:rsidRPr="00CD1720" w:rsidRDefault="00F60960" w:rsidP="002C71CF">
            <w:pPr>
              <w:rPr>
                <w:rFonts w:cs="Arial"/>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33FE0C" w14:textId="5C5803D5" w:rsidR="00F60960" w:rsidRPr="00CD1720" w:rsidRDefault="00F60960" w:rsidP="002C71CF">
            <w:pPr>
              <w:keepNext/>
              <w:keepLines/>
              <w:rPr>
                <w:rFonts w:cs="Arial"/>
                <w:b/>
                <w:bCs/>
                <w:sz w:val="20"/>
                <w:szCs w:val="20"/>
              </w:rPr>
            </w:pPr>
            <w:r w:rsidRPr="00CD1720">
              <w:rPr>
                <w:rFonts w:cs="Arial"/>
                <w:b/>
                <w:bCs/>
                <w:sz w:val="20"/>
                <w:szCs w:val="20"/>
              </w:rPr>
              <w:t>Codex</w:t>
            </w:r>
            <w:r w:rsidR="00D0137E">
              <w:rPr>
                <w:rFonts w:cs="Arial"/>
                <w:b/>
                <w:bCs/>
                <w:sz w:val="20"/>
                <w:szCs w:val="20"/>
              </w:rPr>
              <w:t xml:space="preserve"> infant formula standard</w:t>
            </w:r>
          </w:p>
        </w:tc>
        <w:tc>
          <w:tcPr>
            <w:tcW w:w="5873" w:type="dxa"/>
            <w:tcBorders>
              <w:top w:val="single" w:sz="4" w:space="0" w:color="auto"/>
              <w:left w:val="single" w:sz="4" w:space="0" w:color="auto"/>
              <w:bottom w:val="single" w:sz="4" w:space="0" w:color="auto"/>
              <w:right w:val="single" w:sz="4" w:space="0" w:color="auto"/>
            </w:tcBorders>
          </w:tcPr>
          <w:p w14:paraId="7633FE0D" w14:textId="77777777" w:rsidR="00F60960" w:rsidRPr="00912B87" w:rsidRDefault="00F60960" w:rsidP="002C71CF">
            <w:pPr>
              <w:widowControl/>
              <w:autoSpaceDE w:val="0"/>
              <w:autoSpaceDN w:val="0"/>
              <w:adjustRightInd w:val="0"/>
              <w:rPr>
                <w:rFonts w:eastAsiaTheme="minorHAnsi" w:cs="Arial"/>
                <w:sz w:val="20"/>
                <w:szCs w:val="20"/>
                <w:lang w:val="en-AU" w:bidi="ar-SA"/>
              </w:rPr>
            </w:pPr>
            <w:r w:rsidRPr="00912B87">
              <w:rPr>
                <w:rFonts w:eastAsiaTheme="minorHAnsi" w:cs="Arial"/>
                <w:sz w:val="20"/>
                <w:szCs w:val="20"/>
                <w:lang w:val="en-AU" w:bidi="ar-SA"/>
              </w:rPr>
              <w:t>A breast</w:t>
            </w:r>
            <w:r>
              <w:rPr>
                <w:rFonts w:eastAsiaTheme="minorHAnsi" w:cs="Arial"/>
                <w:sz w:val="20"/>
                <w:szCs w:val="20"/>
                <w:lang w:val="en-AU" w:bidi="ar-SA"/>
              </w:rPr>
              <w:t xml:space="preserve"> </w:t>
            </w:r>
            <w:r w:rsidRPr="00912B87">
              <w:rPr>
                <w:rFonts w:eastAsiaTheme="minorHAnsi" w:cs="Arial"/>
                <w:sz w:val="20"/>
                <w:szCs w:val="20"/>
                <w:lang w:val="en-AU" w:bidi="ar-SA"/>
              </w:rPr>
              <w:t>milk substitute specially manufactured to satisfy, by itself, the</w:t>
            </w:r>
            <w:r>
              <w:rPr>
                <w:rFonts w:eastAsiaTheme="minorHAnsi" w:cs="Arial"/>
                <w:sz w:val="20"/>
                <w:szCs w:val="20"/>
                <w:lang w:val="en-AU" w:bidi="ar-SA"/>
              </w:rPr>
              <w:t xml:space="preserve"> </w:t>
            </w:r>
            <w:r w:rsidRPr="00912B87">
              <w:rPr>
                <w:rFonts w:eastAsiaTheme="minorHAnsi" w:cs="Arial"/>
                <w:sz w:val="20"/>
                <w:szCs w:val="20"/>
                <w:lang w:val="en-AU" w:bidi="ar-SA"/>
              </w:rPr>
              <w:t>nutritional requirements of infants during the first months of life up to the introduction of appropriate complementary feeding.</w:t>
            </w:r>
          </w:p>
        </w:tc>
      </w:tr>
      <w:tr w:rsidR="00F60960" w14:paraId="7633FE12" w14:textId="77777777" w:rsidTr="009E4BBD">
        <w:tc>
          <w:tcPr>
            <w:tcW w:w="1668" w:type="dxa"/>
            <w:vMerge/>
            <w:tcBorders>
              <w:top w:val="single" w:sz="4" w:space="0" w:color="auto"/>
              <w:left w:val="single" w:sz="4" w:space="0" w:color="auto"/>
              <w:bottom w:val="single" w:sz="4" w:space="0" w:color="auto"/>
              <w:right w:val="single" w:sz="4" w:space="0" w:color="auto"/>
            </w:tcBorders>
          </w:tcPr>
          <w:p w14:paraId="7633FE0F" w14:textId="77777777" w:rsidR="00F60960" w:rsidRPr="00CD1720" w:rsidRDefault="00F60960" w:rsidP="002C71CF">
            <w:pPr>
              <w:rPr>
                <w:rFonts w:cs="Arial"/>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33FE10" w14:textId="5D284EC0" w:rsidR="00F60960" w:rsidRPr="00CD1720" w:rsidRDefault="007D0579" w:rsidP="002C71CF">
            <w:pPr>
              <w:keepNext/>
              <w:keepLines/>
              <w:rPr>
                <w:rFonts w:cs="Arial"/>
                <w:b/>
                <w:bCs/>
                <w:sz w:val="20"/>
                <w:szCs w:val="20"/>
              </w:rPr>
            </w:pPr>
            <w:r w:rsidRPr="00D80734">
              <w:rPr>
                <w:rFonts w:cs="Arial"/>
                <w:b/>
                <w:bCs/>
                <w:sz w:val="20"/>
                <w:szCs w:val="20"/>
              </w:rPr>
              <w:t>European Commission Directive 2006/141/EC</w:t>
            </w:r>
          </w:p>
        </w:tc>
        <w:tc>
          <w:tcPr>
            <w:tcW w:w="5873" w:type="dxa"/>
            <w:tcBorders>
              <w:top w:val="single" w:sz="4" w:space="0" w:color="auto"/>
              <w:left w:val="single" w:sz="4" w:space="0" w:color="auto"/>
              <w:bottom w:val="single" w:sz="4" w:space="0" w:color="auto"/>
              <w:right w:val="single" w:sz="4" w:space="0" w:color="auto"/>
            </w:tcBorders>
          </w:tcPr>
          <w:p w14:paraId="7633FE11" w14:textId="77777777" w:rsidR="00F60960" w:rsidRPr="00912B87" w:rsidRDefault="00F60960" w:rsidP="002C71CF">
            <w:pPr>
              <w:keepNext/>
              <w:keepLines/>
              <w:rPr>
                <w:rFonts w:cs="Arial"/>
                <w:b/>
                <w:bCs/>
                <w:sz w:val="20"/>
                <w:szCs w:val="20"/>
              </w:rPr>
            </w:pPr>
            <w:r w:rsidRPr="00912B87">
              <w:rPr>
                <w:rFonts w:cs="Arial"/>
                <w:sz w:val="20"/>
                <w:szCs w:val="20"/>
              </w:rPr>
              <w:t>Foodstuffs intended for particular nutritional use by infants during the first months of life and satisfying by themselves the nutritional requirements of such infants until the introduction of appropriate complementary feeding.</w:t>
            </w:r>
          </w:p>
        </w:tc>
      </w:tr>
      <w:tr w:rsidR="00F60960" w14:paraId="7633FE16" w14:textId="77777777" w:rsidTr="009E4BBD">
        <w:tc>
          <w:tcPr>
            <w:tcW w:w="1668" w:type="dxa"/>
            <w:vMerge w:val="restart"/>
            <w:tcBorders>
              <w:top w:val="single" w:sz="4" w:space="0" w:color="auto"/>
              <w:left w:val="single" w:sz="4" w:space="0" w:color="auto"/>
              <w:bottom w:val="single" w:sz="4" w:space="0" w:color="auto"/>
              <w:right w:val="single" w:sz="4" w:space="0" w:color="auto"/>
            </w:tcBorders>
          </w:tcPr>
          <w:p w14:paraId="7633FE13" w14:textId="77777777" w:rsidR="00F60960" w:rsidRPr="00CD1720" w:rsidRDefault="00F60960" w:rsidP="002C71CF">
            <w:pPr>
              <w:rPr>
                <w:rFonts w:cs="Arial"/>
                <w:b/>
                <w:bCs/>
                <w:sz w:val="20"/>
                <w:szCs w:val="20"/>
              </w:rPr>
            </w:pPr>
            <w:r w:rsidRPr="00CD1720">
              <w:rPr>
                <w:rFonts w:cs="Arial"/>
                <w:b/>
                <w:bCs/>
                <w:sz w:val="20"/>
                <w:szCs w:val="20"/>
              </w:rPr>
              <w:t>Follow-on formula</w:t>
            </w:r>
          </w:p>
        </w:tc>
        <w:tc>
          <w:tcPr>
            <w:tcW w:w="1701" w:type="dxa"/>
            <w:tcBorders>
              <w:top w:val="single" w:sz="4" w:space="0" w:color="auto"/>
              <w:left w:val="single" w:sz="4" w:space="0" w:color="auto"/>
              <w:bottom w:val="single" w:sz="4" w:space="0" w:color="auto"/>
              <w:right w:val="single" w:sz="4" w:space="0" w:color="auto"/>
            </w:tcBorders>
          </w:tcPr>
          <w:p w14:paraId="7633FE14" w14:textId="5EAA3147" w:rsidR="00F60960" w:rsidRPr="00CD1720" w:rsidRDefault="00D0137E" w:rsidP="002C71CF">
            <w:pPr>
              <w:keepNext/>
              <w:keepLines/>
              <w:rPr>
                <w:rFonts w:cs="Arial"/>
                <w:b/>
                <w:bCs/>
                <w:sz w:val="20"/>
                <w:szCs w:val="20"/>
              </w:rPr>
            </w:pPr>
            <w:r>
              <w:rPr>
                <w:rFonts w:cs="Arial"/>
                <w:b/>
                <w:bCs/>
                <w:sz w:val="20"/>
                <w:szCs w:val="20"/>
              </w:rPr>
              <w:t>Standard 2.9.1, t</w:t>
            </w:r>
            <w:r w:rsidRPr="00CD1720">
              <w:rPr>
                <w:rFonts w:cs="Arial"/>
                <w:b/>
                <w:bCs/>
                <w:sz w:val="20"/>
                <w:szCs w:val="20"/>
              </w:rPr>
              <w:t>he Code</w:t>
            </w:r>
          </w:p>
        </w:tc>
        <w:tc>
          <w:tcPr>
            <w:tcW w:w="5873" w:type="dxa"/>
            <w:tcBorders>
              <w:top w:val="single" w:sz="4" w:space="0" w:color="auto"/>
              <w:left w:val="single" w:sz="4" w:space="0" w:color="auto"/>
              <w:bottom w:val="single" w:sz="4" w:space="0" w:color="auto"/>
              <w:right w:val="single" w:sz="4" w:space="0" w:color="auto"/>
            </w:tcBorders>
          </w:tcPr>
          <w:p w14:paraId="7633FE15" w14:textId="64A4E633" w:rsidR="00F60960" w:rsidRPr="00912B87" w:rsidRDefault="00F60960" w:rsidP="002C71CF">
            <w:pPr>
              <w:keepNext/>
              <w:keepLines/>
              <w:rPr>
                <w:rFonts w:cs="Arial"/>
                <w:b/>
                <w:bCs/>
                <w:sz w:val="20"/>
                <w:szCs w:val="20"/>
              </w:rPr>
            </w:pPr>
            <w:r w:rsidRPr="00912B87">
              <w:rPr>
                <w:sz w:val="20"/>
                <w:szCs w:val="20"/>
              </w:rPr>
              <w:t>An infant formula product represented as either a breast</w:t>
            </w:r>
            <w:r w:rsidR="00297CC4">
              <w:rPr>
                <w:sz w:val="20"/>
                <w:szCs w:val="20"/>
              </w:rPr>
              <w:t xml:space="preserve"> m</w:t>
            </w:r>
            <w:r w:rsidRPr="00912B87">
              <w:rPr>
                <w:sz w:val="20"/>
                <w:szCs w:val="20"/>
              </w:rPr>
              <w:t>ilk substitute or replacement for infant formula and which constitutes the principal liquid source of nourishment in a progressively diversified diet for infants aged from six months.</w:t>
            </w:r>
          </w:p>
        </w:tc>
      </w:tr>
      <w:tr w:rsidR="00F60960" w14:paraId="7633FE1B" w14:textId="77777777" w:rsidTr="009E4BBD">
        <w:tc>
          <w:tcPr>
            <w:tcW w:w="1668" w:type="dxa"/>
            <w:vMerge/>
            <w:tcBorders>
              <w:top w:val="single" w:sz="4" w:space="0" w:color="auto"/>
              <w:left w:val="single" w:sz="4" w:space="0" w:color="auto"/>
              <w:bottom w:val="single" w:sz="4" w:space="0" w:color="auto"/>
              <w:right w:val="single" w:sz="4" w:space="0" w:color="auto"/>
            </w:tcBorders>
          </w:tcPr>
          <w:p w14:paraId="7633FE17" w14:textId="77777777" w:rsidR="00F60960" w:rsidRPr="00CD1720" w:rsidRDefault="00F60960" w:rsidP="002C71CF">
            <w:pPr>
              <w:rPr>
                <w:rFonts w:cs="Arial"/>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33FE18" w14:textId="4560EB23" w:rsidR="00F60960" w:rsidRPr="00CD1720" w:rsidRDefault="00F60960" w:rsidP="002C71CF">
            <w:pPr>
              <w:keepNext/>
              <w:keepLines/>
              <w:rPr>
                <w:rFonts w:cs="Arial"/>
                <w:b/>
                <w:bCs/>
                <w:sz w:val="20"/>
                <w:szCs w:val="20"/>
              </w:rPr>
            </w:pPr>
            <w:r w:rsidRPr="00CD1720">
              <w:rPr>
                <w:rFonts w:cs="Arial"/>
                <w:b/>
                <w:bCs/>
                <w:sz w:val="20"/>
                <w:szCs w:val="20"/>
              </w:rPr>
              <w:t>Codex</w:t>
            </w:r>
            <w:r w:rsidR="00D0137E">
              <w:rPr>
                <w:rFonts w:cs="Arial"/>
                <w:b/>
                <w:bCs/>
                <w:sz w:val="20"/>
                <w:szCs w:val="20"/>
              </w:rPr>
              <w:t xml:space="preserve"> follow-up formula standard</w:t>
            </w:r>
          </w:p>
        </w:tc>
        <w:tc>
          <w:tcPr>
            <w:tcW w:w="5873" w:type="dxa"/>
            <w:tcBorders>
              <w:top w:val="single" w:sz="4" w:space="0" w:color="auto"/>
              <w:left w:val="single" w:sz="4" w:space="0" w:color="auto"/>
              <w:bottom w:val="single" w:sz="4" w:space="0" w:color="auto"/>
              <w:right w:val="single" w:sz="4" w:space="0" w:color="auto"/>
            </w:tcBorders>
          </w:tcPr>
          <w:p w14:paraId="7633FE19" w14:textId="77777777" w:rsidR="00F60960" w:rsidRPr="00912B87" w:rsidRDefault="00F60960" w:rsidP="002C71CF">
            <w:pPr>
              <w:widowControl/>
              <w:autoSpaceDE w:val="0"/>
              <w:autoSpaceDN w:val="0"/>
              <w:adjustRightInd w:val="0"/>
              <w:rPr>
                <w:rFonts w:eastAsiaTheme="minorHAnsi" w:cs="Arial"/>
                <w:sz w:val="20"/>
                <w:szCs w:val="20"/>
                <w:lang w:val="en-AU" w:bidi="ar-SA"/>
              </w:rPr>
            </w:pPr>
            <w:r w:rsidRPr="00912B87">
              <w:rPr>
                <w:rFonts w:eastAsiaTheme="minorHAnsi" w:cs="Arial"/>
                <w:sz w:val="20"/>
                <w:szCs w:val="20"/>
                <w:lang w:val="en-AU" w:bidi="ar-SA"/>
              </w:rPr>
              <w:t>A food intended for use as a liquid part of the weaning diet for the infant from the 6</w:t>
            </w:r>
            <w:r w:rsidRPr="00912B87">
              <w:rPr>
                <w:rFonts w:eastAsiaTheme="minorHAnsi" w:cs="Arial"/>
                <w:sz w:val="20"/>
                <w:szCs w:val="20"/>
                <w:vertAlign w:val="superscript"/>
                <w:lang w:val="en-AU" w:bidi="ar-SA"/>
              </w:rPr>
              <w:t>th</w:t>
            </w:r>
            <w:r w:rsidRPr="00912B87">
              <w:rPr>
                <w:rFonts w:eastAsiaTheme="minorHAnsi" w:cs="Arial"/>
                <w:sz w:val="20"/>
                <w:szCs w:val="20"/>
                <w:lang w:val="en-AU" w:bidi="ar-SA"/>
              </w:rPr>
              <w:t xml:space="preserve"> month on and for young children.</w:t>
            </w:r>
          </w:p>
          <w:p w14:paraId="7633FE1A" w14:textId="77777777" w:rsidR="00F60960" w:rsidRPr="00912B87" w:rsidRDefault="00F60960" w:rsidP="002C71CF">
            <w:pPr>
              <w:widowControl/>
              <w:autoSpaceDE w:val="0"/>
              <w:autoSpaceDN w:val="0"/>
              <w:adjustRightInd w:val="0"/>
              <w:rPr>
                <w:rFonts w:eastAsiaTheme="minorHAnsi" w:cs="Arial"/>
                <w:sz w:val="20"/>
                <w:szCs w:val="20"/>
                <w:lang w:val="en-AU" w:bidi="ar-SA"/>
              </w:rPr>
            </w:pPr>
            <w:r w:rsidRPr="00912B87">
              <w:rPr>
                <w:rFonts w:eastAsiaTheme="minorHAnsi" w:cs="Arial"/>
                <w:sz w:val="20"/>
                <w:szCs w:val="20"/>
                <w:lang w:val="en-AU" w:bidi="ar-SA"/>
              </w:rPr>
              <w:t>Known as ‘follow-up formula’.</w:t>
            </w:r>
          </w:p>
        </w:tc>
      </w:tr>
      <w:tr w:rsidR="00F60960" w14:paraId="7633FE1F" w14:textId="77777777" w:rsidTr="009E4BBD">
        <w:tc>
          <w:tcPr>
            <w:tcW w:w="1668" w:type="dxa"/>
            <w:vMerge/>
            <w:tcBorders>
              <w:top w:val="single" w:sz="4" w:space="0" w:color="auto"/>
              <w:left w:val="single" w:sz="4" w:space="0" w:color="auto"/>
              <w:bottom w:val="single" w:sz="4" w:space="0" w:color="auto"/>
              <w:right w:val="single" w:sz="4" w:space="0" w:color="auto"/>
            </w:tcBorders>
          </w:tcPr>
          <w:p w14:paraId="7633FE1C" w14:textId="77777777" w:rsidR="00F60960" w:rsidRPr="00CD1720" w:rsidRDefault="00F60960" w:rsidP="002C71CF">
            <w:pPr>
              <w:rPr>
                <w:rFonts w:cs="Arial"/>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33FE1D" w14:textId="189688BB" w:rsidR="00F60960" w:rsidRPr="00CD1720" w:rsidRDefault="00D80734" w:rsidP="002C71CF">
            <w:pPr>
              <w:keepNext/>
              <w:keepLines/>
              <w:rPr>
                <w:rFonts w:cs="Arial"/>
                <w:b/>
                <w:bCs/>
                <w:sz w:val="20"/>
                <w:szCs w:val="20"/>
              </w:rPr>
            </w:pPr>
            <w:r w:rsidRPr="00D80734">
              <w:rPr>
                <w:rFonts w:cs="Arial"/>
                <w:b/>
                <w:bCs/>
                <w:sz w:val="20"/>
                <w:szCs w:val="20"/>
              </w:rPr>
              <w:t>European Commission Directive 2006/141/EC</w:t>
            </w:r>
          </w:p>
        </w:tc>
        <w:tc>
          <w:tcPr>
            <w:tcW w:w="5873" w:type="dxa"/>
            <w:tcBorders>
              <w:top w:val="single" w:sz="4" w:space="0" w:color="auto"/>
              <w:left w:val="single" w:sz="4" w:space="0" w:color="auto"/>
              <w:bottom w:val="single" w:sz="4" w:space="0" w:color="auto"/>
              <w:right w:val="single" w:sz="4" w:space="0" w:color="auto"/>
            </w:tcBorders>
          </w:tcPr>
          <w:p w14:paraId="7633FE1E" w14:textId="77777777" w:rsidR="00F60960" w:rsidRPr="00912B87" w:rsidRDefault="00F60960" w:rsidP="002C71CF">
            <w:pPr>
              <w:keepNext/>
              <w:keepLines/>
              <w:rPr>
                <w:rFonts w:cs="Arial"/>
                <w:b/>
                <w:bCs/>
                <w:sz w:val="20"/>
                <w:szCs w:val="20"/>
              </w:rPr>
            </w:pPr>
            <w:r w:rsidRPr="00912B87">
              <w:rPr>
                <w:rFonts w:cs="Arial"/>
                <w:sz w:val="20"/>
                <w:szCs w:val="20"/>
              </w:rPr>
              <w:t>Foodstuffs intended for particular nutritional use by infants when appropriate complementary feeding is introduced and constituting the principal liquid element in a progressively diversified diet of such infants.</w:t>
            </w:r>
          </w:p>
        </w:tc>
      </w:tr>
      <w:tr w:rsidR="00912B87" w14:paraId="7633FE27" w14:textId="77777777" w:rsidTr="009E4BBD">
        <w:tc>
          <w:tcPr>
            <w:tcW w:w="1668" w:type="dxa"/>
            <w:tcBorders>
              <w:top w:val="single" w:sz="4" w:space="0" w:color="auto"/>
              <w:left w:val="single" w:sz="4" w:space="0" w:color="auto"/>
              <w:bottom w:val="single" w:sz="4" w:space="0" w:color="auto"/>
              <w:right w:val="single" w:sz="4" w:space="0" w:color="auto"/>
            </w:tcBorders>
          </w:tcPr>
          <w:p w14:paraId="7633FE20" w14:textId="77777777" w:rsidR="00912B87" w:rsidRPr="00CD1720" w:rsidRDefault="00912B87" w:rsidP="002C71CF">
            <w:pPr>
              <w:rPr>
                <w:rFonts w:cs="Arial"/>
                <w:b/>
                <w:bCs/>
                <w:sz w:val="20"/>
                <w:szCs w:val="20"/>
              </w:rPr>
            </w:pPr>
            <w:r w:rsidRPr="00CD1720">
              <w:rPr>
                <w:rFonts w:cs="Arial"/>
                <w:b/>
                <w:bCs/>
                <w:sz w:val="20"/>
                <w:szCs w:val="20"/>
              </w:rPr>
              <w:t>Other product types</w:t>
            </w:r>
          </w:p>
        </w:tc>
        <w:tc>
          <w:tcPr>
            <w:tcW w:w="1701" w:type="dxa"/>
            <w:tcBorders>
              <w:top w:val="single" w:sz="4" w:space="0" w:color="auto"/>
              <w:left w:val="single" w:sz="4" w:space="0" w:color="auto"/>
              <w:bottom w:val="single" w:sz="4" w:space="0" w:color="auto"/>
              <w:right w:val="single" w:sz="4" w:space="0" w:color="auto"/>
            </w:tcBorders>
          </w:tcPr>
          <w:p w14:paraId="7633FE21" w14:textId="42314B88" w:rsidR="00912B87" w:rsidRPr="00CD1720" w:rsidRDefault="00D0137E" w:rsidP="002C71CF">
            <w:pPr>
              <w:keepNext/>
              <w:keepLines/>
              <w:rPr>
                <w:rFonts w:cs="Arial"/>
                <w:b/>
                <w:bCs/>
                <w:sz w:val="20"/>
                <w:szCs w:val="20"/>
              </w:rPr>
            </w:pPr>
            <w:r>
              <w:rPr>
                <w:rFonts w:cs="Arial"/>
                <w:b/>
                <w:bCs/>
                <w:sz w:val="20"/>
                <w:szCs w:val="20"/>
              </w:rPr>
              <w:t>Standard 2.9.1, t</w:t>
            </w:r>
            <w:r w:rsidRPr="00CD1720">
              <w:rPr>
                <w:rFonts w:cs="Arial"/>
                <w:b/>
                <w:bCs/>
                <w:sz w:val="20"/>
                <w:szCs w:val="20"/>
              </w:rPr>
              <w:t>he Code</w:t>
            </w:r>
          </w:p>
        </w:tc>
        <w:tc>
          <w:tcPr>
            <w:tcW w:w="5873" w:type="dxa"/>
            <w:tcBorders>
              <w:top w:val="single" w:sz="4" w:space="0" w:color="auto"/>
              <w:left w:val="single" w:sz="4" w:space="0" w:color="auto"/>
              <w:bottom w:val="single" w:sz="4" w:space="0" w:color="auto"/>
              <w:right w:val="single" w:sz="4" w:space="0" w:color="auto"/>
            </w:tcBorders>
          </w:tcPr>
          <w:p w14:paraId="7633FE22" w14:textId="77777777" w:rsidR="00912B87" w:rsidRDefault="00912B87" w:rsidP="002C71CF">
            <w:pPr>
              <w:rPr>
                <w:rFonts w:cs="Arial"/>
                <w:sz w:val="20"/>
                <w:szCs w:val="20"/>
              </w:rPr>
            </w:pPr>
            <w:r w:rsidRPr="00912B87">
              <w:rPr>
                <w:rFonts w:cs="Arial"/>
                <w:i/>
                <w:sz w:val="20"/>
                <w:szCs w:val="20"/>
              </w:rPr>
              <w:t>Lactose free formula</w:t>
            </w:r>
            <w:r w:rsidRPr="00912B87">
              <w:rPr>
                <w:rFonts w:cs="Arial"/>
                <w:sz w:val="20"/>
                <w:szCs w:val="20"/>
              </w:rPr>
              <w:t xml:space="preserve"> and </w:t>
            </w:r>
            <w:r w:rsidRPr="00912B87">
              <w:rPr>
                <w:rFonts w:cs="Arial"/>
                <w:i/>
                <w:sz w:val="20"/>
                <w:szCs w:val="20"/>
              </w:rPr>
              <w:t>low lactose formula</w:t>
            </w:r>
            <w:r w:rsidRPr="00912B87">
              <w:rPr>
                <w:rFonts w:cs="Arial"/>
                <w:sz w:val="20"/>
                <w:szCs w:val="20"/>
              </w:rPr>
              <w:t xml:space="preserve"> means infant formula products which satisfy the needs of lactose intolerant infants.</w:t>
            </w:r>
          </w:p>
          <w:p w14:paraId="7633FE23" w14:textId="77777777" w:rsidR="00F60960" w:rsidRPr="00912B87" w:rsidRDefault="00F60960" w:rsidP="002C71CF">
            <w:pPr>
              <w:rPr>
                <w:rFonts w:cs="Arial"/>
                <w:sz w:val="20"/>
                <w:szCs w:val="20"/>
              </w:rPr>
            </w:pPr>
          </w:p>
          <w:p w14:paraId="7633FE24" w14:textId="77777777" w:rsidR="00912B87" w:rsidRDefault="00912B87" w:rsidP="002C71CF">
            <w:pPr>
              <w:rPr>
                <w:rFonts w:cs="Arial"/>
                <w:sz w:val="20"/>
                <w:szCs w:val="20"/>
              </w:rPr>
            </w:pPr>
            <w:r w:rsidRPr="00912B87">
              <w:rPr>
                <w:rFonts w:cs="Arial"/>
                <w:i/>
                <w:sz w:val="20"/>
                <w:szCs w:val="20"/>
              </w:rPr>
              <w:t>Pre-term formula</w:t>
            </w:r>
            <w:r w:rsidRPr="00912B87">
              <w:rPr>
                <w:rFonts w:cs="Arial"/>
                <w:sz w:val="20"/>
                <w:szCs w:val="20"/>
              </w:rPr>
              <w:t xml:space="preserve"> means an infant formula product specifically formulated to satisfy particular needs of infants born prematurely or of low birthweight.</w:t>
            </w:r>
          </w:p>
          <w:p w14:paraId="7633FE25" w14:textId="77777777" w:rsidR="00F60960" w:rsidRPr="00912B87" w:rsidRDefault="00F60960" w:rsidP="002C71CF">
            <w:pPr>
              <w:rPr>
                <w:rFonts w:cs="Arial"/>
                <w:sz w:val="20"/>
                <w:szCs w:val="20"/>
              </w:rPr>
            </w:pPr>
          </w:p>
          <w:p w14:paraId="7633FE26" w14:textId="77777777" w:rsidR="00912B87" w:rsidRPr="00912B87" w:rsidRDefault="00912B87" w:rsidP="002C71CF">
            <w:pPr>
              <w:keepNext/>
              <w:keepLines/>
              <w:rPr>
                <w:rFonts w:cs="Arial"/>
                <w:b/>
                <w:bCs/>
                <w:sz w:val="20"/>
                <w:szCs w:val="20"/>
              </w:rPr>
            </w:pPr>
            <w:r w:rsidRPr="00912B87">
              <w:rPr>
                <w:rFonts w:cs="Arial"/>
                <w:i/>
                <w:sz w:val="20"/>
                <w:szCs w:val="20"/>
              </w:rPr>
              <w:t>Soy-based formula</w:t>
            </w:r>
            <w:r w:rsidRPr="00912B87">
              <w:rPr>
                <w:rFonts w:cs="Arial"/>
                <w:sz w:val="20"/>
                <w:szCs w:val="20"/>
              </w:rPr>
              <w:t xml:space="preserve"> means an infant formula product in which soy protein isolate is the sole source of protein.</w:t>
            </w:r>
          </w:p>
        </w:tc>
      </w:tr>
    </w:tbl>
    <w:p w14:paraId="7633FE28" w14:textId="7E35B0C1" w:rsidR="00A31086" w:rsidRPr="00C95889" w:rsidRDefault="003750B2" w:rsidP="00F33809">
      <w:pPr>
        <w:pStyle w:val="Heading2"/>
      </w:pPr>
      <w:bookmarkStart w:id="78" w:name="_Toc332645050"/>
      <w:bookmarkStart w:id="79" w:name="_Toc332736710"/>
      <w:bookmarkStart w:id="80" w:name="_Toc332803187"/>
      <w:bookmarkStart w:id="81" w:name="_Toc336250819"/>
      <w:r>
        <w:t>3</w:t>
      </w:r>
      <w:r w:rsidR="00F33809">
        <w:t>.2</w:t>
      </w:r>
      <w:r w:rsidR="00F33809">
        <w:tab/>
      </w:r>
      <w:r w:rsidR="00A31086" w:rsidRPr="00C95889">
        <w:t>Infant formula products for special dietary use</w:t>
      </w:r>
      <w:bookmarkEnd w:id="78"/>
      <w:bookmarkEnd w:id="79"/>
      <w:bookmarkEnd w:id="80"/>
      <w:bookmarkEnd w:id="81"/>
      <w:r w:rsidR="00A31086" w:rsidRPr="00C95889">
        <w:t xml:space="preserve"> </w:t>
      </w:r>
    </w:p>
    <w:p w14:paraId="7633FE29" w14:textId="43C1B4A8" w:rsidR="002855E8" w:rsidRDefault="00A31086" w:rsidP="00F417FF">
      <w:pPr>
        <w:pStyle w:val="Default"/>
        <w:rPr>
          <w:sz w:val="22"/>
          <w:szCs w:val="22"/>
        </w:rPr>
      </w:pPr>
      <w:r w:rsidRPr="003938D8">
        <w:rPr>
          <w:sz w:val="22"/>
          <w:szCs w:val="22"/>
        </w:rPr>
        <w:t>The provisions for</w:t>
      </w:r>
      <w:r w:rsidR="00D1483F">
        <w:rPr>
          <w:sz w:val="22"/>
          <w:szCs w:val="22"/>
        </w:rPr>
        <w:t xml:space="preserve"> </w:t>
      </w:r>
      <w:r w:rsidR="004670E0">
        <w:rPr>
          <w:sz w:val="22"/>
          <w:szCs w:val="22"/>
        </w:rPr>
        <w:t>IFPSDU</w:t>
      </w:r>
      <w:r w:rsidRPr="003938D8">
        <w:rPr>
          <w:sz w:val="22"/>
          <w:szCs w:val="22"/>
        </w:rPr>
        <w:t xml:space="preserve"> are </w:t>
      </w:r>
      <w:r w:rsidR="00D04AE1">
        <w:rPr>
          <w:sz w:val="22"/>
          <w:szCs w:val="22"/>
        </w:rPr>
        <w:t>provided</w:t>
      </w:r>
      <w:r w:rsidRPr="003938D8">
        <w:rPr>
          <w:sz w:val="22"/>
          <w:szCs w:val="22"/>
        </w:rPr>
        <w:t xml:space="preserve"> in</w:t>
      </w:r>
      <w:r w:rsidR="00D1483F">
        <w:rPr>
          <w:sz w:val="22"/>
          <w:szCs w:val="22"/>
        </w:rPr>
        <w:t xml:space="preserve"> Division 3 of S</w:t>
      </w:r>
      <w:r w:rsidRPr="003938D8">
        <w:rPr>
          <w:sz w:val="22"/>
          <w:szCs w:val="22"/>
        </w:rPr>
        <w:t>tandard</w:t>
      </w:r>
      <w:r w:rsidR="00D1483F">
        <w:rPr>
          <w:sz w:val="22"/>
          <w:szCs w:val="22"/>
        </w:rPr>
        <w:t xml:space="preserve"> 2.9.1</w:t>
      </w:r>
      <w:r w:rsidR="00D04AE1">
        <w:rPr>
          <w:sz w:val="22"/>
          <w:szCs w:val="22"/>
        </w:rPr>
        <w:t>, separate to those provisions for infant formula and follow-on formula</w:t>
      </w:r>
      <w:r w:rsidRPr="003938D8">
        <w:rPr>
          <w:sz w:val="22"/>
          <w:szCs w:val="22"/>
        </w:rPr>
        <w:t>.</w:t>
      </w:r>
      <w:r w:rsidR="00D04AE1">
        <w:rPr>
          <w:sz w:val="22"/>
          <w:szCs w:val="22"/>
        </w:rPr>
        <w:t xml:space="preserve"> </w:t>
      </w:r>
      <w:r w:rsidR="00D04AE1" w:rsidRPr="006347A3">
        <w:rPr>
          <w:sz w:val="22"/>
          <w:szCs w:val="22"/>
        </w:rPr>
        <w:t xml:space="preserve">This approach is consistent with that used in the recently revised </w:t>
      </w:r>
      <w:r w:rsidR="00D0137E" w:rsidRPr="006347A3">
        <w:rPr>
          <w:sz w:val="22"/>
          <w:szCs w:val="22"/>
        </w:rPr>
        <w:t>Codex infant formula standard (2011a)</w:t>
      </w:r>
      <w:r w:rsidR="00D04AE1" w:rsidRPr="006347A3">
        <w:rPr>
          <w:sz w:val="22"/>
          <w:szCs w:val="22"/>
        </w:rPr>
        <w:t>, in which Section B is specific to formula for special medical purposes intended for infants.</w:t>
      </w:r>
    </w:p>
    <w:p w14:paraId="793C786E" w14:textId="77777777" w:rsidR="004C0BEB" w:rsidRDefault="004C0BEB" w:rsidP="00F417FF">
      <w:pPr>
        <w:pStyle w:val="Default"/>
        <w:rPr>
          <w:sz w:val="22"/>
          <w:szCs w:val="22"/>
        </w:rPr>
      </w:pPr>
    </w:p>
    <w:p w14:paraId="7633FE2B" w14:textId="173B5E37" w:rsidR="00A31086" w:rsidRDefault="00D04AE1" w:rsidP="00A31086">
      <w:pPr>
        <w:pStyle w:val="Default"/>
        <w:rPr>
          <w:sz w:val="22"/>
          <w:szCs w:val="22"/>
        </w:rPr>
      </w:pPr>
      <w:r>
        <w:rPr>
          <w:sz w:val="22"/>
          <w:szCs w:val="22"/>
        </w:rPr>
        <w:t xml:space="preserve">The Code allows </w:t>
      </w:r>
      <w:r w:rsidRPr="004670E0">
        <w:rPr>
          <w:sz w:val="22"/>
        </w:rPr>
        <w:t>IFPSDU</w:t>
      </w:r>
      <w:r>
        <w:rPr>
          <w:sz w:val="22"/>
          <w:szCs w:val="22"/>
        </w:rPr>
        <w:t xml:space="preserve"> to be specially formulated for a particular use, such as for pre-term infants or those with metabolic or immunological conditions. </w:t>
      </w:r>
      <w:r w:rsidR="00305F41">
        <w:rPr>
          <w:sz w:val="22"/>
          <w:szCs w:val="22"/>
        </w:rPr>
        <w:t xml:space="preserve">This means </w:t>
      </w:r>
      <w:r>
        <w:rPr>
          <w:sz w:val="22"/>
          <w:szCs w:val="22"/>
        </w:rPr>
        <w:t>their composition may vary</w:t>
      </w:r>
      <w:r w:rsidR="004E09DE">
        <w:rPr>
          <w:sz w:val="22"/>
          <w:szCs w:val="22"/>
        </w:rPr>
        <w:t xml:space="preserve"> </w:t>
      </w:r>
      <w:r w:rsidR="002A0249">
        <w:rPr>
          <w:sz w:val="22"/>
          <w:szCs w:val="22"/>
        </w:rPr>
        <w:t xml:space="preserve">from </w:t>
      </w:r>
      <w:r w:rsidR="004E09DE">
        <w:rPr>
          <w:sz w:val="22"/>
          <w:szCs w:val="22"/>
        </w:rPr>
        <w:t xml:space="preserve">the mandatory compositional requirements for infant formula and follow-on formula. However, there appears to be some ambiguity in Division 3 about other requirements of the Standard, </w:t>
      </w:r>
      <w:r w:rsidR="002A0249">
        <w:rPr>
          <w:sz w:val="22"/>
          <w:szCs w:val="22"/>
        </w:rPr>
        <w:t xml:space="preserve">with which </w:t>
      </w:r>
      <w:r w:rsidR="004E09DE">
        <w:rPr>
          <w:sz w:val="22"/>
          <w:szCs w:val="22"/>
        </w:rPr>
        <w:t>IFPSDU must comply</w:t>
      </w:r>
      <w:r w:rsidR="009E4BBD">
        <w:rPr>
          <w:sz w:val="22"/>
          <w:szCs w:val="22"/>
        </w:rPr>
        <w:t xml:space="preserve">. </w:t>
      </w:r>
    </w:p>
    <w:p w14:paraId="7633FE2C" w14:textId="77777777" w:rsidR="00A31086" w:rsidRDefault="00A31086" w:rsidP="00A31086">
      <w:pPr>
        <w:pStyle w:val="Default"/>
        <w:rPr>
          <w:sz w:val="22"/>
          <w:szCs w:val="22"/>
        </w:rPr>
      </w:pPr>
    </w:p>
    <w:p w14:paraId="7633FE2D" w14:textId="45FDD5E8" w:rsidR="00782BF6" w:rsidRDefault="00672DA1" w:rsidP="00782BF6">
      <w:pPr>
        <w:pStyle w:val="Default"/>
        <w:rPr>
          <w:sz w:val="22"/>
        </w:rPr>
      </w:pPr>
      <w:r>
        <w:rPr>
          <w:sz w:val="22"/>
          <w:szCs w:val="22"/>
        </w:rPr>
        <w:t xml:space="preserve">Previously, it was questioned whether it would be more appropriate for </w:t>
      </w:r>
      <w:r w:rsidRPr="004670E0">
        <w:rPr>
          <w:sz w:val="22"/>
        </w:rPr>
        <w:t>IFPSDU</w:t>
      </w:r>
      <w:r>
        <w:rPr>
          <w:sz w:val="22"/>
          <w:szCs w:val="22"/>
        </w:rPr>
        <w:t xml:space="preserve"> to be regulated under St</w:t>
      </w:r>
      <w:r w:rsidR="004E09DE">
        <w:rPr>
          <w:sz w:val="22"/>
          <w:szCs w:val="22"/>
        </w:rPr>
        <w:t>andard 2.9.5</w:t>
      </w:r>
      <w:r>
        <w:rPr>
          <w:sz w:val="22"/>
          <w:szCs w:val="22"/>
        </w:rPr>
        <w:t xml:space="preserve">, </w:t>
      </w:r>
      <w:r w:rsidR="004E09DE">
        <w:rPr>
          <w:sz w:val="22"/>
          <w:szCs w:val="22"/>
        </w:rPr>
        <w:t xml:space="preserve">given the similarities between </w:t>
      </w:r>
      <w:r>
        <w:rPr>
          <w:sz w:val="22"/>
          <w:szCs w:val="22"/>
        </w:rPr>
        <w:t xml:space="preserve">these </w:t>
      </w:r>
      <w:r w:rsidR="004E09DE">
        <w:rPr>
          <w:sz w:val="22"/>
          <w:szCs w:val="22"/>
        </w:rPr>
        <w:t>products.</w:t>
      </w:r>
      <w:r>
        <w:rPr>
          <w:sz w:val="22"/>
          <w:szCs w:val="22"/>
        </w:rPr>
        <w:t xml:space="preserve"> </w:t>
      </w:r>
      <w:r w:rsidR="004E09DE">
        <w:rPr>
          <w:sz w:val="22"/>
          <w:szCs w:val="22"/>
        </w:rPr>
        <w:t xml:space="preserve">This option was </w:t>
      </w:r>
      <w:r>
        <w:rPr>
          <w:sz w:val="22"/>
          <w:szCs w:val="22"/>
        </w:rPr>
        <w:t xml:space="preserve">considered as </w:t>
      </w:r>
      <w:r w:rsidR="004E09DE">
        <w:rPr>
          <w:sz w:val="22"/>
          <w:szCs w:val="22"/>
        </w:rPr>
        <w:t xml:space="preserve">part of </w:t>
      </w:r>
      <w:r w:rsidR="00A31086" w:rsidRPr="00672DA1">
        <w:rPr>
          <w:sz w:val="22"/>
          <w:szCs w:val="22"/>
        </w:rPr>
        <w:t xml:space="preserve">Proposal P242 – Foods for Special Medical Purposes, </w:t>
      </w:r>
      <w:r w:rsidR="004E09DE" w:rsidRPr="00672DA1">
        <w:rPr>
          <w:sz w:val="22"/>
          <w:szCs w:val="22"/>
        </w:rPr>
        <w:t>which led to the</w:t>
      </w:r>
      <w:r w:rsidRPr="00672DA1">
        <w:rPr>
          <w:sz w:val="22"/>
          <w:szCs w:val="22"/>
        </w:rPr>
        <w:t xml:space="preserve"> development of Standard 2.9.5. At the time it was noted that </w:t>
      </w:r>
      <w:r w:rsidR="00A31086" w:rsidRPr="00672DA1">
        <w:rPr>
          <w:sz w:val="22"/>
        </w:rPr>
        <w:t>infants are a unique population</w:t>
      </w:r>
      <w:r w:rsidRPr="00672DA1">
        <w:rPr>
          <w:sz w:val="22"/>
          <w:szCs w:val="22"/>
        </w:rPr>
        <w:t xml:space="preserve"> group and </w:t>
      </w:r>
      <w:r w:rsidR="00A31086" w:rsidRPr="00672DA1">
        <w:rPr>
          <w:sz w:val="22"/>
        </w:rPr>
        <w:t xml:space="preserve">that </w:t>
      </w:r>
      <w:r w:rsidRPr="00672DA1">
        <w:rPr>
          <w:sz w:val="22"/>
          <w:szCs w:val="22"/>
        </w:rPr>
        <w:t>regulating IFPSDU under Standard 2.9.5</w:t>
      </w:r>
      <w:r w:rsidR="00A31086" w:rsidRPr="00672DA1">
        <w:rPr>
          <w:sz w:val="22"/>
        </w:rPr>
        <w:t xml:space="preserve"> could result in inconsistency, potential confusion and difficulty for enforcement purposes. Therefore, for clarity and consistency, it was decided </w:t>
      </w:r>
      <w:r>
        <w:rPr>
          <w:sz w:val="22"/>
          <w:szCs w:val="22"/>
        </w:rPr>
        <w:t xml:space="preserve">to specifically exclude infant formula products from Standard 2.9.5, so </w:t>
      </w:r>
      <w:r w:rsidR="00A31086">
        <w:rPr>
          <w:sz w:val="22"/>
        </w:rPr>
        <w:t xml:space="preserve">that </w:t>
      </w:r>
      <w:r>
        <w:rPr>
          <w:sz w:val="22"/>
          <w:szCs w:val="22"/>
        </w:rPr>
        <w:t>they</w:t>
      </w:r>
      <w:r w:rsidR="00A31086">
        <w:rPr>
          <w:sz w:val="22"/>
        </w:rPr>
        <w:t xml:space="preserve"> would continue </w:t>
      </w:r>
      <w:r w:rsidR="00A31086" w:rsidRPr="00672DA1">
        <w:rPr>
          <w:sz w:val="22"/>
        </w:rPr>
        <w:t>to be regulated by the one standard, namely Standard 2.9.1</w:t>
      </w:r>
      <w:r w:rsidR="00A31086">
        <w:rPr>
          <w:sz w:val="22"/>
        </w:rPr>
        <w:t xml:space="preserve">. </w:t>
      </w:r>
      <w:bookmarkStart w:id="82" w:name="_Toc332645051"/>
      <w:bookmarkStart w:id="83" w:name="_Toc332736711"/>
      <w:bookmarkStart w:id="84" w:name="_Toc332803188"/>
    </w:p>
    <w:p w14:paraId="7633FE2E" w14:textId="3CD1E86A" w:rsidR="001F2E14" w:rsidRPr="001F2E14" w:rsidRDefault="003750B2" w:rsidP="00F33809">
      <w:pPr>
        <w:pStyle w:val="Heading2"/>
      </w:pPr>
      <w:bookmarkStart w:id="85" w:name="_Toc336250820"/>
      <w:r>
        <w:t>3</w:t>
      </w:r>
      <w:r w:rsidR="00F33809">
        <w:t>.3</w:t>
      </w:r>
      <w:r w:rsidR="00F33809">
        <w:tab/>
      </w:r>
      <w:r w:rsidR="001F2E14" w:rsidRPr="001F2E14">
        <w:t>Guideline</w:t>
      </w:r>
      <w:r w:rsidR="0086474E">
        <w:t>s</w:t>
      </w:r>
      <w:bookmarkEnd w:id="82"/>
      <w:bookmarkEnd w:id="83"/>
      <w:bookmarkEnd w:id="84"/>
      <w:bookmarkEnd w:id="85"/>
      <w:r w:rsidR="0086474E">
        <w:t xml:space="preserve"> </w:t>
      </w:r>
    </w:p>
    <w:p w14:paraId="7633FE2F" w14:textId="77777777" w:rsidR="00CB0792" w:rsidRDefault="00CB0792" w:rsidP="00272021">
      <w:r>
        <w:t xml:space="preserve">The Guidelines attached to </w:t>
      </w:r>
      <w:r w:rsidR="001F2E14" w:rsidRPr="00132013">
        <w:t>Standard 2.9.1</w:t>
      </w:r>
      <w:r>
        <w:t xml:space="preserve"> provide guidance on three key elements:</w:t>
      </w:r>
    </w:p>
    <w:p w14:paraId="03CE126E" w14:textId="77777777" w:rsidR="00F33809" w:rsidRDefault="00F33809" w:rsidP="00272021"/>
    <w:p w14:paraId="7633FE30" w14:textId="77777777" w:rsidR="00CB0792" w:rsidRDefault="00F60960" w:rsidP="00F33809">
      <w:pPr>
        <w:pStyle w:val="ListParagraph"/>
        <w:numPr>
          <w:ilvl w:val="0"/>
          <w:numId w:val="12"/>
        </w:numPr>
        <w:spacing w:after="0"/>
        <w:ind w:left="567" w:hanging="567"/>
        <w:rPr>
          <w:rFonts w:eastAsia="Times New Roman" w:cs="Times New Roman"/>
          <w:szCs w:val="24"/>
          <w:lang w:eastAsia="en-US" w:bidi="en-US"/>
        </w:rPr>
      </w:pPr>
      <w:r>
        <w:rPr>
          <w:rFonts w:eastAsia="Times New Roman" w:cs="Times New Roman"/>
          <w:szCs w:val="24"/>
          <w:lang w:eastAsia="en-US" w:bidi="en-US"/>
        </w:rPr>
        <w:t>G</w:t>
      </w:r>
      <w:r w:rsidR="00CB0792">
        <w:rPr>
          <w:rFonts w:eastAsia="Times New Roman" w:cs="Times New Roman"/>
          <w:szCs w:val="24"/>
          <w:lang w:eastAsia="en-US" w:bidi="en-US"/>
        </w:rPr>
        <w:t>uideline upper levels (GULs) for vitamins and minerals, which are recommended to be observed as maximums for those nutrients that do not have a maximum prescribed in the Standard</w:t>
      </w:r>
      <w:r>
        <w:rPr>
          <w:rFonts w:eastAsia="Times New Roman" w:cs="Times New Roman"/>
          <w:szCs w:val="24"/>
          <w:lang w:eastAsia="en-US" w:bidi="en-US"/>
        </w:rPr>
        <w:t xml:space="preserve">. </w:t>
      </w:r>
    </w:p>
    <w:p w14:paraId="7633FE31" w14:textId="77777777" w:rsidR="00CB0792" w:rsidRDefault="00F60960" w:rsidP="00F33809">
      <w:pPr>
        <w:pStyle w:val="ListParagraph"/>
        <w:numPr>
          <w:ilvl w:val="0"/>
          <w:numId w:val="12"/>
        </w:numPr>
        <w:spacing w:after="0"/>
        <w:ind w:left="567" w:hanging="567"/>
        <w:rPr>
          <w:rFonts w:eastAsia="Times New Roman" w:cs="Times New Roman"/>
          <w:szCs w:val="24"/>
          <w:lang w:eastAsia="en-US" w:bidi="en-US"/>
        </w:rPr>
      </w:pPr>
      <w:r>
        <w:rPr>
          <w:rFonts w:eastAsia="Times New Roman" w:cs="Times New Roman"/>
          <w:szCs w:val="24"/>
          <w:lang w:eastAsia="en-US" w:bidi="en-US"/>
        </w:rPr>
        <w:t>A</w:t>
      </w:r>
      <w:r w:rsidR="00CB0792">
        <w:rPr>
          <w:rFonts w:eastAsia="Times New Roman" w:cs="Times New Roman"/>
          <w:szCs w:val="24"/>
          <w:lang w:eastAsia="en-US" w:bidi="en-US"/>
        </w:rPr>
        <w:t>dditional labelling advice to the effect that consumption of vitamin or mineral preparations are not necessary</w:t>
      </w:r>
      <w:r>
        <w:rPr>
          <w:rFonts w:eastAsia="Times New Roman" w:cs="Times New Roman"/>
          <w:szCs w:val="24"/>
          <w:lang w:eastAsia="en-US" w:bidi="en-US"/>
        </w:rPr>
        <w:t xml:space="preserve">. </w:t>
      </w:r>
    </w:p>
    <w:p w14:paraId="7633FE32" w14:textId="77777777" w:rsidR="00CB0792" w:rsidRPr="00CB0792" w:rsidRDefault="00F60960" w:rsidP="00F33809">
      <w:pPr>
        <w:pStyle w:val="ListParagraph"/>
        <w:numPr>
          <w:ilvl w:val="0"/>
          <w:numId w:val="12"/>
        </w:numPr>
        <w:spacing w:after="0"/>
        <w:ind w:left="567" w:hanging="567"/>
        <w:rPr>
          <w:rFonts w:eastAsia="Times New Roman" w:cs="Times New Roman"/>
          <w:szCs w:val="24"/>
          <w:lang w:eastAsia="en-US" w:bidi="en-US"/>
        </w:rPr>
      </w:pPr>
      <w:r>
        <w:rPr>
          <w:rFonts w:eastAsia="Times New Roman" w:cs="Times New Roman"/>
          <w:szCs w:val="24"/>
          <w:lang w:eastAsia="en-US" w:bidi="en-US"/>
        </w:rPr>
        <w:t>T</w:t>
      </w:r>
      <w:r w:rsidR="00CB0792">
        <w:rPr>
          <w:rFonts w:eastAsia="Times New Roman" w:cs="Times New Roman"/>
          <w:szCs w:val="24"/>
          <w:lang w:eastAsia="en-US" w:bidi="en-US"/>
        </w:rPr>
        <w:t>he format for nutrition information tables on product labels.</w:t>
      </w:r>
    </w:p>
    <w:p w14:paraId="7633FE33" w14:textId="77777777" w:rsidR="00CB0792" w:rsidRDefault="00CB0792" w:rsidP="00272021"/>
    <w:p w14:paraId="7633FE35" w14:textId="685EB5D4" w:rsidR="00330850" w:rsidRDefault="003C44B2" w:rsidP="00330850">
      <w:pPr>
        <w:rPr>
          <w:rFonts w:cs="Arial"/>
        </w:rPr>
      </w:pPr>
      <w:r>
        <w:rPr>
          <w:rFonts w:cs="Arial"/>
        </w:rPr>
        <w:t xml:space="preserve">The Guidelines are not part of the legally binding Standard, and are therefore voluntary and cannot be enforced. It has been noted </w:t>
      </w:r>
      <w:r w:rsidRPr="00B35A56">
        <w:rPr>
          <w:rFonts w:cs="Arial"/>
        </w:rPr>
        <w:t>that any</w:t>
      </w:r>
      <w:r>
        <w:rPr>
          <w:rFonts w:cs="Arial"/>
        </w:rPr>
        <w:t xml:space="preserve"> regulatory requirement</w:t>
      </w:r>
      <w:r w:rsidRPr="00B35A56">
        <w:rPr>
          <w:rFonts w:cs="Arial"/>
        </w:rPr>
        <w:t xml:space="preserve"> that is substantive </w:t>
      </w:r>
      <w:r>
        <w:rPr>
          <w:rFonts w:cs="Arial"/>
        </w:rPr>
        <w:t>should</w:t>
      </w:r>
      <w:r w:rsidR="00BD4F22">
        <w:rPr>
          <w:rFonts w:cs="Arial"/>
        </w:rPr>
        <w:t xml:space="preserve"> </w:t>
      </w:r>
      <w:r w:rsidRPr="00B35A56">
        <w:rPr>
          <w:rFonts w:cs="Arial"/>
        </w:rPr>
        <w:t>be in a clause</w:t>
      </w:r>
      <w:r>
        <w:rPr>
          <w:rFonts w:cs="Arial"/>
        </w:rPr>
        <w:t>, and that</w:t>
      </w:r>
      <w:r w:rsidRPr="00B35A56">
        <w:rPr>
          <w:rFonts w:cs="Arial"/>
        </w:rPr>
        <w:t xml:space="preserve"> </w:t>
      </w:r>
      <w:r>
        <w:rPr>
          <w:rFonts w:cs="Arial"/>
        </w:rPr>
        <w:t>as</w:t>
      </w:r>
      <w:r w:rsidRPr="00B35A56">
        <w:rPr>
          <w:rFonts w:cs="Arial"/>
        </w:rPr>
        <w:t xml:space="preserve"> a rule </w:t>
      </w:r>
      <w:r>
        <w:rPr>
          <w:rFonts w:cs="Arial"/>
        </w:rPr>
        <w:t>it</w:t>
      </w:r>
      <w:r w:rsidRPr="00B35A56">
        <w:rPr>
          <w:rFonts w:cs="Arial"/>
        </w:rPr>
        <w:t xml:space="preserve"> </w:t>
      </w:r>
      <w:r>
        <w:rPr>
          <w:rFonts w:cs="Arial"/>
        </w:rPr>
        <w:t xml:space="preserve">should </w:t>
      </w:r>
      <w:r w:rsidRPr="00B35A56">
        <w:rPr>
          <w:rFonts w:cs="Arial"/>
        </w:rPr>
        <w:t>be able to be understood without reference to guidance material</w:t>
      </w:r>
      <w:r>
        <w:rPr>
          <w:rFonts w:cs="Arial"/>
        </w:rPr>
        <w:t>.</w:t>
      </w:r>
      <w:r w:rsidRPr="00B35A56">
        <w:rPr>
          <w:rFonts w:cs="Arial"/>
        </w:rPr>
        <w:t xml:space="preserve"> </w:t>
      </w:r>
      <w:r>
        <w:rPr>
          <w:rFonts w:cs="Arial"/>
        </w:rPr>
        <w:t xml:space="preserve">Therefore, the </w:t>
      </w:r>
      <w:r w:rsidRPr="00B35A56">
        <w:rPr>
          <w:rFonts w:cs="Arial"/>
          <w:i/>
        </w:rPr>
        <w:t>status quo</w:t>
      </w:r>
      <w:r>
        <w:rPr>
          <w:rFonts w:cs="Arial"/>
        </w:rPr>
        <w:t xml:space="preserve"> cannot be maintained and the proposal will need to consider whether some or all of the content of the Guidelines should be incorporated into Standard 2.9.1.</w:t>
      </w:r>
    </w:p>
    <w:p w14:paraId="0E1AEAA6" w14:textId="77777777" w:rsidR="00F33809" w:rsidRDefault="00F33809" w:rsidP="00330850">
      <w:pPr>
        <w:rPr>
          <w:rFonts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2"/>
      </w:tblGrid>
      <w:tr w:rsidR="00F33809" w14:paraId="0A02F770" w14:textId="77777777" w:rsidTr="007707FF">
        <w:tc>
          <w:tcPr>
            <w:tcW w:w="9242" w:type="dxa"/>
            <w:shd w:val="clear" w:color="auto" w:fill="D9D9D9" w:themeFill="background1" w:themeFillShade="D9"/>
          </w:tcPr>
          <w:p w14:paraId="2EDB4301" w14:textId="77777777" w:rsidR="00F33809" w:rsidRDefault="00F33809" w:rsidP="00F33809">
            <w:pPr>
              <w:rPr>
                <w:b/>
              </w:rPr>
            </w:pPr>
            <w:r w:rsidRPr="00C673A2">
              <w:rPr>
                <w:b/>
              </w:rPr>
              <w:t>Questions to submitters:</w:t>
            </w:r>
          </w:p>
          <w:p w14:paraId="2CA6437F" w14:textId="77777777" w:rsidR="00F33809" w:rsidRPr="00C673A2" w:rsidRDefault="00F33809" w:rsidP="00F33809">
            <w:pPr>
              <w:rPr>
                <w:b/>
              </w:rPr>
            </w:pPr>
          </w:p>
          <w:p w14:paraId="01783994" w14:textId="77777777" w:rsidR="00F33809" w:rsidRDefault="00F33809" w:rsidP="003750B2">
            <w:pPr>
              <w:pStyle w:val="ListParagraph"/>
              <w:numPr>
                <w:ilvl w:val="0"/>
                <w:numId w:val="16"/>
              </w:numPr>
              <w:spacing w:after="0"/>
              <w:ind w:left="567" w:hanging="567"/>
            </w:pPr>
            <w:r w:rsidRPr="006C42A9">
              <w:t>Is the current structure of Standard 2.9.1 (i.e</w:t>
            </w:r>
            <w:r>
              <w:t>.</w:t>
            </w:r>
            <w:r w:rsidRPr="006C42A9">
              <w:t xml:space="preserve"> organised </w:t>
            </w:r>
            <w:r>
              <w:t xml:space="preserve">from general to specific requirements </w:t>
            </w:r>
            <w:r w:rsidRPr="006C42A9">
              <w:t xml:space="preserve">by division) </w:t>
            </w:r>
            <w:r>
              <w:t xml:space="preserve">logical </w:t>
            </w:r>
            <w:r w:rsidRPr="006C42A9">
              <w:t xml:space="preserve">and </w:t>
            </w:r>
            <w:r>
              <w:t>easy to use</w:t>
            </w:r>
            <w:r w:rsidRPr="006C42A9">
              <w:t xml:space="preserve">? </w:t>
            </w:r>
            <w:r>
              <w:t>What changes would you suggest are made to the structure of Standard 2.9.1 and why?</w:t>
            </w:r>
          </w:p>
          <w:p w14:paraId="225534CF" w14:textId="77777777" w:rsidR="007707FF" w:rsidRDefault="00F33809" w:rsidP="00F33809">
            <w:pPr>
              <w:pStyle w:val="ListParagraph"/>
              <w:numPr>
                <w:ilvl w:val="0"/>
                <w:numId w:val="16"/>
              </w:numPr>
              <w:spacing w:after="0"/>
              <w:ind w:left="567" w:hanging="567"/>
            </w:pPr>
            <w:r w:rsidRPr="006C42A9">
              <w:t xml:space="preserve">Are the current definitions in Standard 2.9.1 </w:t>
            </w:r>
            <w:r>
              <w:t>fit for purpose? If not, why not and what changes would you like to see made?</w:t>
            </w:r>
            <w:r w:rsidRPr="006C42A9">
              <w:t xml:space="preserve"> </w:t>
            </w:r>
          </w:p>
          <w:p w14:paraId="206CD3B8" w14:textId="39D7BAB9" w:rsidR="00F33809" w:rsidRPr="007707FF" w:rsidRDefault="00F33809" w:rsidP="00F33809">
            <w:pPr>
              <w:pStyle w:val="ListParagraph"/>
              <w:numPr>
                <w:ilvl w:val="0"/>
                <w:numId w:val="16"/>
              </w:numPr>
              <w:spacing w:after="0"/>
              <w:ind w:left="567" w:hanging="567"/>
            </w:pPr>
            <w:r>
              <w:t>What additional terms, if any, do you consider should be defined in Standard 2.9.1? Why? How would you suggest we define these terms?</w:t>
            </w:r>
          </w:p>
        </w:tc>
      </w:tr>
    </w:tbl>
    <w:p w14:paraId="39A8AA9C" w14:textId="787F86E2" w:rsidR="007A7565" w:rsidRDefault="007A7565" w:rsidP="00330850">
      <w:pPr>
        <w:rPr>
          <w:rFonts w:cs="Arial"/>
        </w:rPr>
      </w:pPr>
    </w:p>
    <w:p w14:paraId="7633FE38" w14:textId="0A9D8F98" w:rsidR="00C42198" w:rsidRPr="00C42198" w:rsidRDefault="003750B2" w:rsidP="007A7565">
      <w:pPr>
        <w:pStyle w:val="Heading1"/>
        <w:ind w:right="-330"/>
      </w:pPr>
      <w:bookmarkStart w:id="86" w:name="_Toc332645052"/>
      <w:bookmarkStart w:id="87" w:name="_Toc332736712"/>
      <w:bookmarkStart w:id="88" w:name="_Toc332803189"/>
      <w:bookmarkStart w:id="89" w:name="_Toc336250821"/>
      <w:r>
        <w:t>4</w:t>
      </w:r>
      <w:r w:rsidR="007A7565">
        <w:t>.</w:t>
      </w:r>
      <w:r w:rsidR="007A7565">
        <w:tab/>
      </w:r>
      <w:r w:rsidR="00C42198">
        <w:t>Composition</w:t>
      </w:r>
      <w:r w:rsidR="000D72EE">
        <w:t xml:space="preserve">al </w:t>
      </w:r>
      <w:r w:rsidR="00C42198">
        <w:t>issues</w:t>
      </w:r>
      <w:bookmarkEnd w:id="86"/>
      <w:bookmarkEnd w:id="87"/>
      <w:bookmarkEnd w:id="88"/>
      <w:bookmarkEnd w:id="89"/>
    </w:p>
    <w:p w14:paraId="7633FE39" w14:textId="77777777" w:rsidR="00731393" w:rsidRDefault="00731393" w:rsidP="007A7565">
      <w:pPr>
        <w:rPr>
          <w:rFonts w:eastAsia="Calibri"/>
          <w:lang w:eastAsia="en-GB"/>
        </w:rPr>
      </w:pPr>
      <w:bookmarkStart w:id="90" w:name="_Toc331503045"/>
      <w:bookmarkStart w:id="91" w:name="_Toc175381442"/>
      <w:bookmarkStart w:id="92" w:name="_Toc286391010"/>
      <w:bookmarkStart w:id="93" w:name="_Toc300933426"/>
      <w:bookmarkStart w:id="94" w:name="_Toc11735630"/>
      <w:bookmarkStart w:id="95" w:name="_Toc29883114"/>
      <w:bookmarkStart w:id="96" w:name="_Toc41906801"/>
      <w:bookmarkStart w:id="97" w:name="_Toc41907548"/>
      <w:bookmarkStart w:id="98" w:name="_Toc120358578"/>
      <w:bookmarkStart w:id="99" w:name="_Toc175381435"/>
      <w:bookmarkEnd w:id="7"/>
      <w:bookmarkEnd w:id="8"/>
      <w:bookmarkEnd w:id="9"/>
      <w:bookmarkEnd w:id="10"/>
      <w:bookmarkEnd w:id="11"/>
      <w:bookmarkEnd w:id="58"/>
      <w:bookmarkEnd w:id="59"/>
      <w:r w:rsidRPr="00AC2F42">
        <w:rPr>
          <w:rFonts w:eastAsia="Calibri"/>
          <w:lang w:eastAsia="en-GB"/>
        </w:rPr>
        <w:t xml:space="preserve">Standard 2.9.1 </w:t>
      </w:r>
      <w:r w:rsidR="00C05479">
        <w:rPr>
          <w:rFonts w:eastAsia="Calibri"/>
          <w:lang w:eastAsia="en-GB"/>
        </w:rPr>
        <w:t>prescribes</w:t>
      </w:r>
      <w:r>
        <w:rPr>
          <w:rFonts w:eastAsia="Calibri"/>
          <w:lang w:eastAsia="en-GB"/>
        </w:rPr>
        <w:t xml:space="preserve"> the compositional requirements for infant formula products. The </w:t>
      </w:r>
      <w:r w:rsidR="00C05479">
        <w:rPr>
          <w:rFonts w:eastAsia="Calibri"/>
          <w:lang w:eastAsia="en-GB"/>
        </w:rPr>
        <w:t xml:space="preserve">purpose </w:t>
      </w:r>
      <w:r>
        <w:rPr>
          <w:rFonts w:eastAsia="Calibri"/>
          <w:lang w:eastAsia="en-GB"/>
        </w:rPr>
        <w:t>of the</w:t>
      </w:r>
      <w:r w:rsidR="00C05479">
        <w:rPr>
          <w:rFonts w:eastAsia="Calibri"/>
          <w:lang w:eastAsia="en-GB"/>
        </w:rPr>
        <w:t>se re</w:t>
      </w:r>
      <w:r>
        <w:rPr>
          <w:rFonts w:eastAsia="Calibri"/>
          <w:lang w:eastAsia="en-GB"/>
        </w:rPr>
        <w:t>quirements is</w:t>
      </w:r>
      <w:r w:rsidR="000D72EE">
        <w:rPr>
          <w:rFonts w:eastAsia="Calibri"/>
          <w:lang w:eastAsia="en-GB"/>
        </w:rPr>
        <w:t xml:space="preserve"> to</w:t>
      </w:r>
      <w:r>
        <w:rPr>
          <w:rFonts w:eastAsia="Calibri"/>
          <w:lang w:eastAsia="en-GB"/>
        </w:rPr>
        <w:t xml:space="preserve"> ensure that </w:t>
      </w:r>
      <w:r w:rsidR="00C05479">
        <w:rPr>
          <w:rFonts w:eastAsia="Calibri"/>
          <w:lang w:eastAsia="en-GB"/>
        </w:rPr>
        <w:t xml:space="preserve">infant formula products </w:t>
      </w:r>
      <w:r>
        <w:rPr>
          <w:rFonts w:eastAsia="Calibri"/>
          <w:lang w:eastAsia="en-GB"/>
        </w:rPr>
        <w:t xml:space="preserve">provide </w:t>
      </w:r>
      <w:r w:rsidR="00C05479">
        <w:rPr>
          <w:rFonts w:eastAsia="Calibri"/>
          <w:lang w:eastAsia="en-GB"/>
        </w:rPr>
        <w:t xml:space="preserve">all </w:t>
      </w:r>
      <w:r>
        <w:rPr>
          <w:rFonts w:eastAsia="Calibri"/>
          <w:lang w:eastAsia="en-GB"/>
        </w:rPr>
        <w:t xml:space="preserve">the </w:t>
      </w:r>
      <w:r w:rsidR="00C05479">
        <w:rPr>
          <w:rFonts w:eastAsia="Calibri"/>
          <w:lang w:eastAsia="en-GB"/>
        </w:rPr>
        <w:t xml:space="preserve">essential </w:t>
      </w:r>
      <w:r>
        <w:rPr>
          <w:rFonts w:eastAsia="Calibri"/>
          <w:lang w:eastAsia="en-GB"/>
        </w:rPr>
        <w:t>nutrients</w:t>
      </w:r>
      <w:r w:rsidR="00C05479">
        <w:rPr>
          <w:rFonts w:eastAsia="Calibri"/>
          <w:lang w:eastAsia="en-GB"/>
        </w:rPr>
        <w:t xml:space="preserve">, and in the right amounts, </w:t>
      </w:r>
      <w:r>
        <w:rPr>
          <w:rFonts w:eastAsia="Calibri"/>
          <w:lang w:eastAsia="en-GB"/>
        </w:rPr>
        <w:t>to support the normal growth and development of formula-fed infants.</w:t>
      </w:r>
    </w:p>
    <w:p w14:paraId="7633FE3A" w14:textId="77777777" w:rsidR="00731393" w:rsidRDefault="00731393" w:rsidP="00731393">
      <w:pPr>
        <w:rPr>
          <w:rFonts w:eastAsia="Calibri"/>
          <w:lang w:eastAsia="en-GB"/>
        </w:rPr>
      </w:pPr>
    </w:p>
    <w:p w14:paraId="6793CEA4" w14:textId="77777777" w:rsidR="004C0BEB" w:rsidRDefault="00BE6491" w:rsidP="007A7565">
      <w:pPr>
        <w:ind w:right="-188"/>
      </w:pPr>
      <w:r>
        <w:rPr>
          <w:rFonts w:eastAsia="Calibri"/>
          <w:lang w:eastAsia="en-GB"/>
        </w:rPr>
        <w:t xml:space="preserve">When </w:t>
      </w:r>
      <w:r w:rsidR="0063430C">
        <w:rPr>
          <w:rFonts w:eastAsia="Calibri"/>
          <w:lang w:eastAsia="en-GB"/>
        </w:rPr>
        <w:t xml:space="preserve">Standard 2.9.1 was developed in the late 1990s and early 2000s, the compositional </w:t>
      </w:r>
      <w:r w:rsidR="00C05479">
        <w:rPr>
          <w:rFonts w:eastAsia="Calibri"/>
          <w:lang w:eastAsia="en-GB"/>
        </w:rPr>
        <w:t>requirements were based on best available scientific evidence</w:t>
      </w:r>
      <w:r w:rsidR="0063430C">
        <w:rPr>
          <w:rFonts w:eastAsia="Calibri"/>
          <w:lang w:eastAsia="en-GB"/>
        </w:rPr>
        <w:t xml:space="preserve">, as well as </w:t>
      </w:r>
      <w:r w:rsidR="00731393">
        <w:rPr>
          <w:rFonts w:eastAsia="Calibri"/>
          <w:lang w:eastAsia="en-GB"/>
        </w:rPr>
        <w:t xml:space="preserve">alignment with the Codex </w:t>
      </w:r>
      <w:r w:rsidR="002A0249">
        <w:rPr>
          <w:rFonts w:eastAsia="Calibri"/>
          <w:lang w:eastAsia="en-GB"/>
        </w:rPr>
        <w:t xml:space="preserve">infant formula standard </w:t>
      </w:r>
      <w:r w:rsidR="00731393">
        <w:rPr>
          <w:rFonts w:eastAsia="Calibri"/>
          <w:lang w:eastAsia="en-GB"/>
        </w:rPr>
        <w:t>and European regulations</w:t>
      </w:r>
      <w:r w:rsidR="0063430C">
        <w:rPr>
          <w:rFonts w:eastAsia="Calibri"/>
          <w:lang w:eastAsia="en-GB"/>
        </w:rPr>
        <w:t xml:space="preserve"> of the time</w:t>
      </w:r>
      <w:r w:rsidR="00731393">
        <w:rPr>
          <w:rFonts w:eastAsia="Calibri"/>
          <w:lang w:eastAsia="en-GB"/>
        </w:rPr>
        <w:t xml:space="preserve">. </w:t>
      </w:r>
      <w:r w:rsidR="0063430C">
        <w:rPr>
          <w:rFonts w:eastAsia="Calibri"/>
          <w:lang w:eastAsia="en-GB"/>
        </w:rPr>
        <w:t xml:space="preserve">Since then, the </w:t>
      </w:r>
      <w:r w:rsidR="0063430C" w:rsidRPr="00297CC4">
        <w:t xml:space="preserve">Codex infant formula </w:t>
      </w:r>
      <w:r w:rsidR="005A579F" w:rsidRPr="00297CC4">
        <w:t xml:space="preserve">standard </w:t>
      </w:r>
      <w:r w:rsidR="0063430C" w:rsidRPr="00297CC4">
        <w:t>has been revised (</w:t>
      </w:r>
      <w:r w:rsidR="00B336F7" w:rsidRPr="00297CC4">
        <w:t>revis</w:t>
      </w:r>
      <w:r w:rsidR="00297CC4" w:rsidRPr="00297CC4">
        <w:t xml:space="preserve">ed </w:t>
      </w:r>
      <w:r>
        <w:t xml:space="preserve">2007 </w:t>
      </w:r>
      <w:r w:rsidR="00297CC4" w:rsidRPr="00297CC4">
        <w:t>and</w:t>
      </w:r>
      <w:r w:rsidR="00B336F7" w:rsidRPr="00297CC4">
        <w:t xml:space="preserve"> </w:t>
      </w:r>
      <w:r w:rsidR="0063430C" w:rsidRPr="00297CC4">
        <w:t xml:space="preserve">amended 2011) </w:t>
      </w:r>
      <w:r w:rsidR="00731393" w:rsidRPr="00297CC4">
        <w:t>t</w:t>
      </w:r>
      <w:r w:rsidR="00731393" w:rsidRPr="00AB7BCD">
        <w:t xml:space="preserve">o reflect the </w:t>
      </w:r>
      <w:r w:rsidR="0063430C">
        <w:t xml:space="preserve">current </w:t>
      </w:r>
      <w:r w:rsidR="00731393" w:rsidRPr="00AB7BCD">
        <w:t>scientific understanding of nutritional needs of infants and methods</w:t>
      </w:r>
      <w:r w:rsidR="00B336F7">
        <w:t xml:space="preserve"> of infant </w:t>
      </w:r>
      <w:r w:rsidR="00731393" w:rsidRPr="00AB7BCD">
        <w:t xml:space="preserve">formula production. The Codex Committee on Nutrition and Foods for Special Dietary Uses (CCNFSDU) sought advice from international scientific experts in the area of infant nutrition. </w:t>
      </w:r>
      <w:r w:rsidR="004C0BEB">
        <w:br w:type="page"/>
      </w:r>
    </w:p>
    <w:p w14:paraId="7633FE3B" w14:textId="34421E5E" w:rsidR="00731393" w:rsidRDefault="00B336F7" w:rsidP="007A7565">
      <w:pPr>
        <w:ind w:right="-188"/>
      </w:pPr>
      <w:r>
        <w:t xml:space="preserve">The experts, </w:t>
      </w:r>
      <w:r w:rsidR="00731393">
        <w:t>coordinated by the European Society of Paediatric Gastroenterology, Hepatology and Nutrition (ESPGHAN)</w:t>
      </w:r>
      <w:r>
        <w:t>,</w:t>
      </w:r>
      <w:r w:rsidR="00731393">
        <w:t xml:space="preserve"> </w:t>
      </w:r>
      <w:r>
        <w:t>published</w:t>
      </w:r>
      <w:r w:rsidR="00731393">
        <w:t xml:space="preserve"> a report with recommendations for the composition of infant formula based on </w:t>
      </w:r>
      <w:r>
        <w:t>current</w:t>
      </w:r>
      <w:r w:rsidR="00731393">
        <w:t xml:space="preserve"> scientific evidence</w:t>
      </w:r>
      <w:r>
        <w:t xml:space="preserve"> (Koletzko </w:t>
      </w:r>
      <w:r>
        <w:rPr>
          <w:i/>
        </w:rPr>
        <w:t>et al.</w:t>
      </w:r>
      <w:r>
        <w:t xml:space="preserve"> 2005)</w:t>
      </w:r>
      <w:r w:rsidR="00731393">
        <w:t xml:space="preserve">. The ESPGHAN recommendations led to several amendments to the </w:t>
      </w:r>
      <w:r w:rsidR="00A51391">
        <w:t xml:space="preserve">relevant </w:t>
      </w:r>
      <w:r w:rsidR="00731393">
        <w:t>Codex and European standards.</w:t>
      </w:r>
    </w:p>
    <w:p w14:paraId="7633FE3C" w14:textId="77777777" w:rsidR="00A51391" w:rsidRDefault="00A51391" w:rsidP="00731393"/>
    <w:p w14:paraId="7CD64CF7" w14:textId="77777777" w:rsidR="007707FF" w:rsidRDefault="005A579F" w:rsidP="00BE6491">
      <w:pPr>
        <w:rPr>
          <w:color w:val="000000"/>
        </w:rPr>
      </w:pPr>
      <w:r>
        <w:t xml:space="preserve">No substantive revision of the </w:t>
      </w:r>
      <w:r w:rsidRPr="00297CC4">
        <w:t>Codex follow-up</w:t>
      </w:r>
      <w:r w:rsidRPr="00297CC4">
        <w:rPr>
          <w:i/>
        </w:rPr>
        <w:t xml:space="preserve"> </w:t>
      </w:r>
      <w:r w:rsidR="00297CC4" w:rsidRPr="00297CC4">
        <w:t>formula</w:t>
      </w:r>
      <w:r w:rsidR="00297CC4" w:rsidRPr="00297CC4">
        <w:rPr>
          <w:i/>
        </w:rPr>
        <w:t xml:space="preserve"> </w:t>
      </w:r>
      <w:r w:rsidRPr="00297CC4">
        <w:t>standard</w:t>
      </w:r>
      <w:r w:rsidRPr="00297CC4">
        <w:rPr>
          <w:i/>
        </w:rPr>
        <w:t xml:space="preserve"> </w:t>
      </w:r>
      <w:r w:rsidRPr="00297CC4">
        <w:t>(amended 1989 and 2011) has been undertaken since it was adopted in 1987.</w:t>
      </w:r>
      <w:r>
        <w:t xml:space="preserve"> </w:t>
      </w:r>
      <w:r w:rsidR="00A51391">
        <w:t>CCNFSDU is currently considering a proposal to commence a revision of the standard.</w:t>
      </w:r>
      <w:r w:rsidR="00BE6491">
        <w:t xml:space="preserve"> </w:t>
      </w:r>
      <w:r w:rsidR="00BE6491">
        <w:rPr>
          <w:color w:val="000000"/>
        </w:rPr>
        <w:t xml:space="preserve">If a revision does proceed, it is anticipated that changes to the compositional requirements for follow-up formula will be made. As noted previously, the definition used by Codex for follow-up formula relates to a wider age group </w:t>
      </w:r>
    </w:p>
    <w:p w14:paraId="01ABD225" w14:textId="5405F069" w:rsidR="00BE6491" w:rsidRDefault="00BE6491" w:rsidP="00BE6491">
      <w:pPr>
        <w:rPr>
          <w:color w:val="000000"/>
        </w:rPr>
      </w:pPr>
      <w:r>
        <w:rPr>
          <w:color w:val="000000"/>
        </w:rPr>
        <w:t>(6</w:t>
      </w:r>
      <w:r w:rsidR="007707FF">
        <w:t>–</w:t>
      </w:r>
      <w:r>
        <w:rPr>
          <w:color w:val="000000"/>
        </w:rPr>
        <w:t>36 months) compared to the Code (6</w:t>
      </w:r>
      <w:r w:rsidR="007707FF">
        <w:t>–</w:t>
      </w:r>
      <w:r>
        <w:rPr>
          <w:color w:val="000000"/>
        </w:rPr>
        <w:t>12 months).</w:t>
      </w:r>
    </w:p>
    <w:p w14:paraId="7633FE3E" w14:textId="77777777" w:rsidR="00731393" w:rsidRDefault="00731393" w:rsidP="00731393">
      <w:pPr>
        <w:autoSpaceDE w:val="0"/>
        <w:autoSpaceDN w:val="0"/>
        <w:adjustRightInd w:val="0"/>
        <w:rPr>
          <w:lang w:val="en-AU"/>
        </w:rPr>
      </w:pPr>
    </w:p>
    <w:p w14:paraId="7633FE3F" w14:textId="6DFA2233" w:rsidR="00731393" w:rsidRDefault="00A51391" w:rsidP="00731393">
      <w:pPr>
        <w:autoSpaceDE w:val="0"/>
        <w:autoSpaceDN w:val="0"/>
        <w:adjustRightInd w:val="0"/>
        <w:rPr>
          <w:lang w:val="en-AU"/>
        </w:rPr>
      </w:pPr>
      <w:r w:rsidRPr="00297CC4">
        <w:rPr>
          <w:lang w:val="en-AU"/>
        </w:rPr>
        <w:t>Table</w:t>
      </w:r>
      <w:r w:rsidR="00BE6491">
        <w:rPr>
          <w:lang w:val="en-AU"/>
        </w:rPr>
        <w:t>s</w:t>
      </w:r>
      <w:r w:rsidRPr="00297CC4">
        <w:rPr>
          <w:lang w:val="en-AU"/>
        </w:rPr>
        <w:t xml:space="preserve"> </w:t>
      </w:r>
      <w:r w:rsidR="00282C70">
        <w:rPr>
          <w:lang w:val="en-AU"/>
        </w:rPr>
        <w:t>3.</w:t>
      </w:r>
      <w:r w:rsidRPr="00297CC4">
        <w:rPr>
          <w:lang w:val="en-AU"/>
        </w:rPr>
        <w:t>1</w:t>
      </w:r>
      <w:r w:rsidR="006D7138">
        <w:rPr>
          <w:lang w:val="en-AU"/>
        </w:rPr>
        <w:t>-</w:t>
      </w:r>
      <w:r w:rsidR="00BE6491">
        <w:rPr>
          <w:lang w:val="en-AU"/>
        </w:rPr>
        <w:t>3.3</w:t>
      </w:r>
      <w:r w:rsidRPr="00297CC4">
        <w:rPr>
          <w:lang w:val="en-AU"/>
        </w:rPr>
        <w:t xml:space="preserve"> of </w:t>
      </w:r>
      <w:r w:rsidR="009B03E8">
        <w:rPr>
          <w:lang w:val="en-AU"/>
        </w:rPr>
        <w:t>SD1</w:t>
      </w:r>
      <w:r w:rsidR="00305F41" w:rsidRPr="00B3437A">
        <w:rPr>
          <w:lang w:val="en-AU"/>
        </w:rPr>
        <w:t xml:space="preserve"> </w:t>
      </w:r>
      <w:r w:rsidR="00731393">
        <w:rPr>
          <w:lang w:val="en-AU"/>
        </w:rPr>
        <w:t>shows the compositional requirements for infant formula and follow-on formula as prescribed in the Code and</w:t>
      </w:r>
      <w:r>
        <w:rPr>
          <w:lang w:val="en-AU"/>
        </w:rPr>
        <w:t xml:space="preserve"> the</w:t>
      </w:r>
      <w:r w:rsidR="00731393">
        <w:rPr>
          <w:lang w:val="en-AU"/>
        </w:rPr>
        <w:t xml:space="preserve"> relevant Codex standards. In general, the requirements </w:t>
      </w:r>
      <w:r>
        <w:rPr>
          <w:lang w:val="en-AU"/>
        </w:rPr>
        <w:t xml:space="preserve">of </w:t>
      </w:r>
      <w:r w:rsidR="00731393">
        <w:rPr>
          <w:lang w:val="en-AU"/>
        </w:rPr>
        <w:t xml:space="preserve">the Code and Codex are </w:t>
      </w:r>
      <w:r w:rsidR="00297CC4">
        <w:rPr>
          <w:lang w:val="en-AU"/>
        </w:rPr>
        <w:t>comparable;</w:t>
      </w:r>
      <w:r>
        <w:rPr>
          <w:lang w:val="en-AU"/>
        </w:rPr>
        <w:t xml:space="preserve"> </w:t>
      </w:r>
      <w:r w:rsidR="00731393">
        <w:rPr>
          <w:lang w:val="en-AU"/>
        </w:rPr>
        <w:t>however</w:t>
      </w:r>
      <w:r>
        <w:rPr>
          <w:lang w:val="en-AU"/>
        </w:rPr>
        <w:t xml:space="preserve">, </w:t>
      </w:r>
      <w:r w:rsidR="00731393">
        <w:rPr>
          <w:lang w:val="en-AU"/>
        </w:rPr>
        <w:t xml:space="preserve">there are </w:t>
      </w:r>
      <w:r w:rsidR="00F02043">
        <w:rPr>
          <w:lang w:val="en-AU"/>
        </w:rPr>
        <w:t xml:space="preserve">some inconsistencies as outlined </w:t>
      </w:r>
      <w:r w:rsidR="00731393">
        <w:rPr>
          <w:lang w:val="en-AU"/>
        </w:rPr>
        <w:t>in the following sections.</w:t>
      </w:r>
      <w:r w:rsidR="00BE6491">
        <w:rPr>
          <w:lang w:val="en-AU"/>
        </w:rPr>
        <w:t xml:space="preserve"> </w:t>
      </w:r>
    </w:p>
    <w:p w14:paraId="7633FE40" w14:textId="32FD7674" w:rsidR="00731393" w:rsidRPr="00C42198" w:rsidRDefault="003750B2" w:rsidP="007A7565">
      <w:pPr>
        <w:pStyle w:val="Heading2"/>
      </w:pPr>
      <w:bookmarkStart w:id="100" w:name="_Toc332645053"/>
      <w:bookmarkStart w:id="101" w:name="_Toc332736713"/>
      <w:bookmarkStart w:id="102" w:name="_Toc332803190"/>
      <w:bookmarkStart w:id="103" w:name="_Toc336250822"/>
      <w:r>
        <w:t>4</w:t>
      </w:r>
      <w:r w:rsidR="00C6489D">
        <w:t>.1</w:t>
      </w:r>
      <w:r w:rsidR="007A7565">
        <w:tab/>
      </w:r>
      <w:r w:rsidR="00731393" w:rsidRPr="00C42198">
        <w:t>Energy</w:t>
      </w:r>
      <w:bookmarkEnd w:id="100"/>
      <w:bookmarkEnd w:id="101"/>
      <w:bookmarkEnd w:id="102"/>
      <w:bookmarkEnd w:id="103"/>
      <w:r w:rsidR="00731393" w:rsidRPr="00C42198">
        <w:t xml:space="preserve"> </w:t>
      </w:r>
    </w:p>
    <w:p w14:paraId="7633FE41" w14:textId="77777777" w:rsidR="00731393" w:rsidRDefault="00731393" w:rsidP="00731393">
      <w:pPr>
        <w:autoSpaceDE w:val="0"/>
        <w:autoSpaceDN w:val="0"/>
        <w:adjustRightInd w:val="0"/>
        <w:rPr>
          <w:lang w:val="en-AU"/>
        </w:rPr>
      </w:pPr>
      <w:r w:rsidRPr="00EF56D5">
        <w:rPr>
          <w:lang w:val="en-AU"/>
        </w:rPr>
        <w:t xml:space="preserve">The energy content of </w:t>
      </w:r>
      <w:r w:rsidR="00190DE1">
        <w:rPr>
          <w:lang w:val="en-AU"/>
        </w:rPr>
        <w:t xml:space="preserve">an </w:t>
      </w:r>
      <w:r w:rsidRPr="00EF56D5">
        <w:rPr>
          <w:lang w:val="en-AU"/>
        </w:rPr>
        <w:t>infant formula</w:t>
      </w:r>
      <w:r w:rsidR="00190DE1">
        <w:rPr>
          <w:lang w:val="en-AU"/>
        </w:rPr>
        <w:t xml:space="preserve"> product</w:t>
      </w:r>
      <w:r w:rsidRPr="00EF56D5">
        <w:rPr>
          <w:lang w:val="en-AU"/>
        </w:rPr>
        <w:t xml:space="preserve"> is based on the energy contributed by </w:t>
      </w:r>
      <w:r w:rsidR="00190DE1">
        <w:rPr>
          <w:lang w:val="en-AU"/>
        </w:rPr>
        <w:t xml:space="preserve">the </w:t>
      </w:r>
      <w:r w:rsidRPr="00EF56D5">
        <w:rPr>
          <w:lang w:val="en-AU"/>
        </w:rPr>
        <w:t>fat, protein and carbohydrate ingredients</w:t>
      </w:r>
      <w:r w:rsidR="00190DE1">
        <w:rPr>
          <w:lang w:val="en-AU"/>
        </w:rPr>
        <w:t xml:space="preserve"> in the product, and can be</w:t>
      </w:r>
      <w:r w:rsidR="00C05479">
        <w:rPr>
          <w:lang w:val="en-AU"/>
        </w:rPr>
        <w:t xml:space="preserve"> calculated using energy factors</w:t>
      </w:r>
      <w:r w:rsidRPr="00EF56D5">
        <w:rPr>
          <w:lang w:val="en-AU"/>
        </w:rPr>
        <w:t xml:space="preserve">. A range for total energy content for both infant formula and follow-on formula is provided in clause 21 of Standard 2.9.1; the minimum content is the same but the maximum is higher for follow-on formula than infant formula. </w:t>
      </w:r>
    </w:p>
    <w:p w14:paraId="7633FE42" w14:textId="77777777" w:rsidR="00731393" w:rsidRPr="00EF56D5" w:rsidRDefault="00731393" w:rsidP="00731393">
      <w:pPr>
        <w:autoSpaceDE w:val="0"/>
        <w:autoSpaceDN w:val="0"/>
        <w:adjustRightInd w:val="0"/>
        <w:rPr>
          <w:lang w:val="en-AU"/>
        </w:rPr>
      </w:pPr>
    </w:p>
    <w:p w14:paraId="7633FE43" w14:textId="77777777" w:rsidR="00731393" w:rsidRDefault="00731393" w:rsidP="00731393">
      <w:pPr>
        <w:autoSpaceDE w:val="0"/>
        <w:autoSpaceDN w:val="0"/>
        <w:adjustRightInd w:val="0"/>
        <w:rPr>
          <w:lang w:val="en-AU"/>
        </w:rPr>
      </w:pPr>
      <w:r w:rsidRPr="00EF56D5">
        <w:rPr>
          <w:lang w:val="en-AU"/>
        </w:rPr>
        <w:t xml:space="preserve">Minimum and maximum requirements for total energy, </w:t>
      </w:r>
      <w:r>
        <w:rPr>
          <w:lang w:val="en-AU"/>
        </w:rPr>
        <w:t xml:space="preserve">as well as for </w:t>
      </w:r>
      <w:r w:rsidRPr="00EF56D5">
        <w:rPr>
          <w:lang w:val="en-AU"/>
        </w:rPr>
        <w:t>fat and protein</w:t>
      </w:r>
      <w:r>
        <w:rPr>
          <w:lang w:val="en-AU"/>
        </w:rPr>
        <w:t>,</w:t>
      </w:r>
      <w:r w:rsidRPr="00EF56D5">
        <w:rPr>
          <w:lang w:val="en-AU"/>
        </w:rPr>
        <w:t xml:space="preserve"> are prescribed</w:t>
      </w:r>
      <w:r w:rsidR="00190DE1">
        <w:rPr>
          <w:lang w:val="en-AU"/>
        </w:rPr>
        <w:t xml:space="preserve"> in Standard 2.9.1</w:t>
      </w:r>
      <w:r w:rsidRPr="00EF56D5">
        <w:rPr>
          <w:lang w:val="en-AU"/>
        </w:rPr>
        <w:t xml:space="preserve"> to ensure that these products provide sufficient energy to promote normal growth and development</w:t>
      </w:r>
      <w:r w:rsidR="00190DE1">
        <w:rPr>
          <w:lang w:val="en-AU"/>
        </w:rPr>
        <w:t xml:space="preserve"> of the formula-fed infant</w:t>
      </w:r>
      <w:r w:rsidRPr="00EF56D5">
        <w:rPr>
          <w:lang w:val="en-AU"/>
        </w:rPr>
        <w:t>, but not in excess to requirements.</w:t>
      </w:r>
    </w:p>
    <w:p w14:paraId="7633FE44" w14:textId="77777777" w:rsidR="00731393" w:rsidRDefault="00731393" w:rsidP="00731393">
      <w:pPr>
        <w:autoSpaceDE w:val="0"/>
        <w:autoSpaceDN w:val="0"/>
        <w:adjustRightInd w:val="0"/>
        <w:rPr>
          <w:lang w:val="en-AU"/>
        </w:rPr>
      </w:pPr>
    </w:p>
    <w:p w14:paraId="7633FE45" w14:textId="77777777" w:rsidR="00C05479" w:rsidRPr="00C05479" w:rsidRDefault="00731393" w:rsidP="00C05479">
      <w:pPr>
        <w:autoSpaceDE w:val="0"/>
        <w:autoSpaceDN w:val="0"/>
        <w:adjustRightInd w:val="0"/>
        <w:rPr>
          <w:lang w:bidi="ar-SA"/>
        </w:rPr>
      </w:pPr>
      <w:r>
        <w:rPr>
          <w:lang w:val="en-AU"/>
        </w:rPr>
        <w:t>The total energy requirements in the Code are comparable to those set by Codex, except that the Codex maximum energy content for infant formula is lower at 2950 kJ/L com</w:t>
      </w:r>
      <w:r w:rsidR="00C05479">
        <w:rPr>
          <w:lang w:val="en-AU"/>
        </w:rPr>
        <w:t>pared to 3150 kJ/L in the Code.</w:t>
      </w:r>
    </w:p>
    <w:p w14:paraId="7633FE46" w14:textId="4FADCA1E" w:rsidR="00731393" w:rsidRPr="00C42198" w:rsidRDefault="003750B2" w:rsidP="007A7565">
      <w:pPr>
        <w:pStyle w:val="Heading2"/>
      </w:pPr>
      <w:bookmarkStart w:id="104" w:name="_Toc332645054"/>
      <w:bookmarkStart w:id="105" w:name="_Toc332736714"/>
      <w:bookmarkStart w:id="106" w:name="_Toc332803191"/>
      <w:bookmarkStart w:id="107" w:name="_Toc336250823"/>
      <w:r>
        <w:t>4</w:t>
      </w:r>
      <w:r w:rsidR="00C6489D">
        <w:t>.2</w:t>
      </w:r>
      <w:r w:rsidR="007A7565">
        <w:tab/>
      </w:r>
      <w:r w:rsidR="00731393" w:rsidRPr="00C42198">
        <w:t>Macronutrients</w:t>
      </w:r>
      <w:bookmarkEnd w:id="104"/>
      <w:bookmarkEnd w:id="105"/>
      <w:bookmarkEnd w:id="106"/>
      <w:bookmarkEnd w:id="107"/>
    </w:p>
    <w:p w14:paraId="1733C47A" w14:textId="5AD4D83B" w:rsidR="00F417FF" w:rsidRDefault="00731393" w:rsidP="00731393">
      <w:pPr>
        <w:rPr>
          <w:color w:val="000000"/>
        </w:rPr>
      </w:pPr>
      <w:r>
        <w:t>The requirements for macronutrient composition for infant formula and follow-on formula are set out in clauses 21-23 of Standard 2.9.1. Minimum and maximum requirements for t</w:t>
      </w:r>
      <w:r>
        <w:rPr>
          <w:color w:val="000000"/>
        </w:rPr>
        <w:t xml:space="preserve">otal </w:t>
      </w:r>
      <w:r w:rsidRPr="0002019B">
        <w:rPr>
          <w:color w:val="000000"/>
        </w:rPr>
        <w:t>fat and protein</w:t>
      </w:r>
      <w:r>
        <w:rPr>
          <w:color w:val="000000"/>
        </w:rPr>
        <w:t xml:space="preserve"> per 100 kJ of product</w:t>
      </w:r>
      <w:r w:rsidRPr="0002019B">
        <w:rPr>
          <w:color w:val="000000"/>
        </w:rPr>
        <w:t xml:space="preserve"> are prescribed</w:t>
      </w:r>
      <w:r w:rsidR="00C06F9C">
        <w:rPr>
          <w:color w:val="000000"/>
        </w:rPr>
        <w:t xml:space="preserve"> for both product</w:t>
      </w:r>
      <w:r w:rsidR="00190DE1">
        <w:rPr>
          <w:color w:val="000000"/>
        </w:rPr>
        <w:t xml:space="preserve"> types</w:t>
      </w:r>
      <w:r w:rsidR="00C06F9C">
        <w:rPr>
          <w:color w:val="000000"/>
        </w:rPr>
        <w:t>, with higher maximum levels for protein in follow-on formula</w:t>
      </w:r>
      <w:r>
        <w:rPr>
          <w:color w:val="000000"/>
        </w:rPr>
        <w:t xml:space="preserve">. These requirements, along with the values for total energy, indirectly control the energy contributed by carbohydrate, which is not explicitly prescribed. </w:t>
      </w:r>
    </w:p>
    <w:p w14:paraId="4E0754A4" w14:textId="77777777" w:rsidR="006347A3" w:rsidRDefault="006347A3" w:rsidP="00731393">
      <w:pPr>
        <w:rPr>
          <w:color w:val="000000"/>
        </w:rPr>
      </w:pPr>
    </w:p>
    <w:p w14:paraId="7633FE47" w14:textId="380543BA" w:rsidR="00731393" w:rsidRPr="0002019B" w:rsidRDefault="00731393" w:rsidP="00731393">
      <w:pPr>
        <w:rPr>
          <w:color w:val="000000"/>
        </w:rPr>
      </w:pPr>
      <w:r w:rsidRPr="0002019B">
        <w:rPr>
          <w:color w:val="000000"/>
        </w:rPr>
        <w:t xml:space="preserve">Specific requirements relating to minimum levels of </w:t>
      </w:r>
      <w:r w:rsidR="00297CC4">
        <w:rPr>
          <w:color w:val="000000"/>
        </w:rPr>
        <w:t xml:space="preserve">essential </w:t>
      </w:r>
      <w:r w:rsidRPr="0002019B">
        <w:rPr>
          <w:color w:val="000000"/>
        </w:rPr>
        <w:t>amino acids and the fatty acid composition of products ar</w:t>
      </w:r>
      <w:r>
        <w:rPr>
          <w:color w:val="000000"/>
        </w:rPr>
        <w:t>e also detailed in the Standard, as well as a maximum potential renal solute load for follow-on formula.</w:t>
      </w:r>
    </w:p>
    <w:p w14:paraId="7633FE48" w14:textId="02E4CC82" w:rsidR="002855E8" w:rsidRDefault="002855E8" w:rsidP="00731393">
      <w:pPr>
        <w:rPr>
          <w:color w:val="000000"/>
        </w:rPr>
      </w:pPr>
    </w:p>
    <w:p w14:paraId="3CF5522B" w14:textId="2C6B6942" w:rsidR="007707FF" w:rsidRDefault="00731393" w:rsidP="00731393">
      <w:pPr>
        <w:rPr>
          <w:color w:val="000000"/>
        </w:rPr>
      </w:pPr>
      <w:r w:rsidRPr="0002019B">
        <w:rPr>
          <w:color w:val="000000"/>
        </w:rPr>
        <w:t>Codex uses a similar approach to the Code, specifying minim</w:t>
      </w:r>
      <w:r w:rsidR="00297CC4">
        <w:rPr>
          <w:color w:val="000000"/>
        </w:rPr>
        <w:t>a</w:t>
      </w:r>
      <w:r w:rsidRPr="0002019B">
        <w:rPr>
          <w:color w:val="000000"/>
        </w:rPr>
        <w:t xml:space="preserve"> and maxim</w:t>
      </w:r>
      <w:r w:rsidR="00297CC4">
        <w:rPr>
          <w:color w:val="000000"/>
        </w:rPr>
        <w:t xml:space="preserve">a </w:t>
      </w:r>
      <w:r w:rsidRPr="0002019B">
        <w:rPr>
          <w:color w:val="000000"/>
        </w:rPr>
        <w:t xml:space="preserve">for total energy, protein and fat, and in addition a requirement for carbohydrate </w:t>
      </w:r>
      <w:r w:rsidR="00190DE1">
        <w:rPr>
          <w:color w:val="000000"/>
        </w:rPr>
        <w:t xml:space="preserve">content </w:t>
      </w:r>
      <w:r w:rsidRPr="0002019B">
        <w:rPr>
          <w:color w:val="000000"/>
        </w:rPr>
        <w:t xml:space="preserve">in infant formula. Both </w:t>
      </w:r>
      <w:r w:rsidR="00BC73F1">
        <w:rPr>
          <w:color w:val="000000"/>
        </w:rPr>
        <w:t xml:space="preserve">regulations </w:t>
      </w:r>
      <w:r w:rsidRPr="0002019B">
        <w:rPr>
          <w:color w:val="000000"/>
        </w:rPr>
        <w:t>specify different requirements for infant formula compared to follow</w:t>
      </w:r>
      <w:r w:rsidR="00190DE1">
        <w:rPr>
          <w:color w:val="000000"/>
        </w:rPr>
        <w:t xml:space="preserve">-on formula. </w:t>
      </w:r>
    </w:p>
    <w:p w14:paraId="7633FE49" w14:textId="2FFEFC09" w:rsidR="00731393" w:rsidRDefault="00190DE1" w:rsidP="00731393">
      <w:pPr>
        <w:rPr>
          <w:color w:val="000000"/>
        </w:rPr>
      </w:pPr>
      <w:r>
        <w:rPr>
          <w:color w:val="000000"/>
        </w:rPr>
        <w:t xml:space="preserve">As shown in </w:t>
      </w:r>
      <w:r w:rsidRPr="00297CC4">
        <w:rPr>
          <w:color w:val="000000"/>
        </w:rPr>
        <w:t xml:space="preserve">Table </w:t>
      </w:r>
      <w:r w:rsidR="00BE6491">
        <w:rPr>
          <w:color w:val="000000"/>
        </w:rPr>
        <w:t>3.</w:t>
      </w:r>
      <w:r w:rsidRPr="00297CC4">
        <w:rPr>
          <w:color w:val="000000"/>
        </w:rPr>
        <w:t xml:space="preserve">1 of </w:t>
      </w:r>
      <w:r w:rsidR="009B03E8">
        <w:rPr>
          <w:color w:val="000000"/>
        </w:rPr>
        <w:t>SD1</w:t>
      </w:r>
      <w:r w:rsidR="00731393" w:rsidRPr="00297CC4">
        <w:rPr>
          <w:color w:val="000000"/>
        </w:rPr>
        <w:t>,</w:t>
      </w:r>
      <w:r w:rsidR="00731393" w:rsidRPr="0002019B">
        <w:rPr>
          <w:color w:val="000000"/>
        </w:rPr>
        <w:t xml:space="preserve"> the macronutrient requirements prescribed in the Code are comparable to those set by Codex, however, there are some differences in the minimum protein and fat requirements for follow-on formula.</w:t>
      </w:r>
    </w:p>
    <w:p w14:paraId="17AC5B17" w14:textId="77777777" w:rsidR="004C0BEB" w:rsidRDefault="004C0BEB" w:rsidP="007E7EFD">
      <w:pPr>
        <w:pStyle w:val="Heading3"/>
      </w:pPr>
      <w:bookmarkStart w:id="108" w:name="_Toc332645055"/>
      <w:bookmarkStart w:id="109" w:name="_Toc332736715"/>
      <w:bookmarkStart w:id="110" w:name="_Toc332803192"/>
      <w:bookmarkStart w:id="111" w:name="_Toc336250824"/>
      <w:bookmarkEnd w:id="108"/>
      <w:bookmarkEnd w:id="109"/>
      <w:bookmarkEnd w:id="110"/>
      <w:r>
        <w:br w:type="page"/>
      </w:r>
    </w:p>
    <w:p w14:paraId="7633FE4C" w14:textId="538E5DAB" w:rsidR="00731393" w:rsidRPr="000D72EE" w:rsidRDefault="003750B2" w:rsidP="007E7EFD">
      <w:pPr>
        <w:pStyle w:val="Heading3"/>
      </w:pPr>
      <w:r>
        <w:t>4</w:t>
      </w:r>
      <w:r w:rsidR="007A7565">
        <w:t>.</w:t>
      </w:r>
      <w:r w:rsidR="00C6489D">
        <w:t>2</w:t>
      </w:r>
      <w:r w:rsidR="007A7565">
        <w:t>.1</w:t>
      </w:r>
      <w:r w:rsidR="007A7565">
        <w:tab/>
      </w:r>
      <w:r w:rsidR="000D72EE">
        <w:t>Calculation of protein content</w:t>
      </w:r>
      <w:bookmarkStart w:id="112" w:name="_Toc332645056"/>
      <w:bookmarkStart w:id="113" w:name="_Toc332736716"/>
      <w:bookmarkStart w:id="114" w:name="_Toc332803193"/>
      <w:bookmarkEnd w:id="111"/>
      <w:bookmarkEnd w:id="112"/>
      <w:bookmarkEnd w:id="113"/>
      <w:bookmarkEnd w:id="114"/>
    </w:p>
    <w:p w14:paraId="7633FE4D" w14:textId="33D85433" w:rsidR="00731393" w:rsidRDefault="00731393" w:rsidP="00C673A2">
      <w:pPr>
        <w:keepNext/>
        <w:keepLines/>
        <w:autoSpaceDE w:val="0"/>
        <w:autoSpaceDN w:val="0"/>
        <w:adjustRightInd w:val="0"/>
        <w:rPr>
          <w:lang w:val="en-AU"/>
        </w:rPr>
      </w:pPr>
      <w:r>
        <w:rPr>
          <w:lang w:val="en-AU"/>
        </w:rPr>
        <w:t xml:space="preserve">Standard 2.9.1 prescribes a mathematical </w:t>
      </w:r>
      <w:r w:rsidR="00504466">
        <w:rPr>
          <w:lang w:val="en-AU"/>
        </w:rPr>
        <w:t>equation</w:t>
      </w:r>
      <w:r>
        <w:rPr>
          <w:lang w:val="en-AU"/>
        </w:rPr>
        <w:t xml:space="preserve"> for calculating the protein content of infant formula products, which in</w:t>
      </w:r>
      <w:r w:rsidR="00F60960">
        <w:rPr>
          <w:lang w:val="en-AU"/>
        </w:rPr>
        <w:t xml:space="preserve">volves </w:t>
      </w:r>
      <w:r>
        <w:rPr>
          <w:lang w:val="en-AU"/>
        </w:rPr>
        <w:t xml:space="preserve">use of a nitrogen conversion factor. This mathematical </w:t>
      </w:r>
      <w:r w:rsidR="00504466">
        <w:rPr>
          <w:lang w:val="en-AU"/>
        </w:rPr>
        <w:t xml:space="preserve">equation </w:t>
      </w:r>
      <w:r>
        <w:rPr>
          <w:lang w:val="en-AU"/>
        </w:rPr>
        <w:t xml:space="preserve">differs </w:t>
      </w:r>
      <w:r w:rsidR="00F60960">
        <w:rPr>
          <w:lang w:val="en-AU"/>
        </w:rPr>
        <w:t xml:space="preserve">from </w:t>
      </w:r>
      <w:r>
        <w:rPr>
          <w:lang w:val="en-AU"/>
        </w:rPr>
        <w:t xml:space="preserve">that used in </w:t>
      </w:r>
      <w:r w:rsidRPr="00297CC4">
        <w:rPr>
          <w:lang w:val="en-AU"/>
        </w:rPr>
        <w:t>the Codex infant formula standard</w:t>
      </w:r>
      <w:r w:rsidR="00297CC4">
        <w:rPr>
          <w:lang w:val="en-AU"/>
        </w:rPr>
        <w:t xml:space="preserve"> (2011a)</w:t>
      </w:r>
      <w:r w:rsidRPr="00297CC4">
        <w:rPr>
          <w:lang w:val="en-AU"/>
        </w:rPr>
        <w:t>,</w:t>
      </w:r>
      <w:r>
        <w:rPr>
          <w:lang w:val="en-AU"/>
        </w:rPr>
        <w:t xml:space="preserve"> </w:t>
      </w:r>
      <w:r w:rsidR="00F60960">
        <w:rPr>
          <w:lang w:val="en-AU"/>
        </w:rPr>
        <w:t xml:space="preserve">by virtue of the </w:t>
      </w:r>
      <w:r>
        <w:rPr>
          <w:lang w:val="en-AU"/>
        </w:rPr>
        <w:t>differ</w:t>
      </w:r>
      <w:r w:rsidR="00F60960">
        <w:rPr>
          <w:lang w:val="en-AU"/>
        </w:rPr>
        <w:t>ing nitrogen conversion factors</w:t>
      </w:r>
      <w:r>
        <w:rPr>
          <w:lang w:val="en-AU"/>
        </w:rPr>
        <w:t>.</w:t>
      </w:r>
    </w:p>
    <w:p w14:paraId="7633FE4E" w14:textId="77777777" w:rsidR="00731393" w:rsidRDefault="00731393" w:rsidP="00731393">
      <w:pPr>
        <w:autoSpaceDE w:val="0"/>
        <w:autoSpaceDN w:val="0"/>
        <w:adjustRightInd w:val="0"/>
        <w:rPr>
          <w:lang w:val="en-AU"/>
        </w:rPr>
      </w:pPr>
    </w:p>
    <w:p w14:paraId="7633FE4F" w14:textId="77777777" w:rsidR="00731393" w:rsidRDefault="00731393" w:rsidP="00731393">
      <w:pPr>
        <w:autoSpaceDE w:val="0"/>
        <w:autoSpaceDN w:val="0"/>
        <w:adjustRightInd w:val="0"/>
        <w:rPr>
          <w:lang w:val="en-AU"/>
        </w:rPr>
      </w:pPr>
      <w:r>
        <w:rPr>
          <w:lang w:val="en-AU"/>
        </w:rPr>
        <w:t>Currently, Standard 2.9.1 applies nitrogen conversion factors specific to the protein type, as follows:</w:t>
      </w:r>
    </w:p>
    <w:p w14:paraId="7633FE50" w14:textId="77777777" w:rsidR="00731393" w:rsidRDefault="00731393" w:rsidP="00731393">
      <w:pPr>
        <w:autoSpaceDE w:val="0"/>
        <w:autoSpaceDN w:val="0"/>
        <w:adjustRightInd w:val="0"/>
        <w:rPr>
          <w:lang w:val="en-AU"/>
        </w:rPr>
      </w:pPr>
    </w:p>
    <w:p w14:paraId="77393DF9" w14:textId="77777777" w:rsidR="00035979" w:rsidRDefault="00731393" w:rsidP="007A7565">
      <w:pPr>
        <w:pStyle w:val="FSBullet1"/>
        <w:rPr>
          <w:lang w:val="en-AU"/>
        </w:rPr>
      </w:pPr>
      <w:r w:rsidRPr="00035979">
        <w:rPr>
          <w:lang w:val="en-AU"/>
        </w:rPr>
        <w:t xml:space="preserve">For milk proteins and their partial protein hydrolysates: </w:t>
      </w:r>
    </w:p>
    <w:p w14:paraId="7633FE52" w14:textId="6A0B710A" w:rsidR="00731393" w:rsidRPr="00526557" w:rsidRDefault="00731393" w:rsidP="00C6489D">
      <w:pPr>
        <w:ind w:left="567"/>
        <w:rPr>
          <w:lang w:val="en-AU"/>
        </w:rPr>
      </w:pPr>
      <w:r w:rsidRPr="00526557">
        <w:rPr>
          <w:lang w:val="en-AU"/>
        </w:rPr>
        <w:t>protein content = nitrogen content x 6.38</w:t>
      </w:r>
    </w:p>
    <w:p w14:paraId="7633FE53" w14:textId="77777777" w:rsidR="00731393" w:rsidRPr="00035979" w:rsidRDefault="00731393" w:rsidP="007A7565">
      <w:pPr>
        <w:pStyle w:val="FSBullet1"/>
        <w:rPr>
          <w:lang w:val="en-AU"/>
        </w:rPr>
      </w:pPr>
      <w:r w:rsidRPr="00035979">
        <w:rPr>
          <w:lang w:val="en-AU"/>
        </w:rPr>
        <w:t>For any other proteins</w:t>
      </w:r>
      <w:r w:rsidR="00504466" w:rsidRPr="00035979">
        <w:rPr>
          <w:lang w:val="en-AU"/>
        </w:rPr>
        <w:t xml:space="preserve"> (such as soy)</w:t>
      </w:r>
      <w:r w:rsidRPr="00035979">
        <w:rPr>
          <w:lang w:val="en-AU"/>
        </w:rPr>
        <w:t>:</w:t>
      </w:r>
    </w:p>
    <w:p w14:paraId="7633FE54" w14:textId="77777777" w:rsidR="00731393" w:rsidRPr="00035979" w:rsidRDefault="00731393" w:rsidP="007A7565">
      <w:pPr>
        <w:ind w:left="567"/>
        <w:rPr>
          <w:lang w:val="en-AU"/>
        </w:rPr>
      </w:pPr>
      <w:r w:rsidRPr="00035979">
        <w:rPr>
          <w:lang w:val="en-AU"/>
        </w:rPr>
        <w:t>protein content = nitrogen content x 6.25</w:t>
      </w:r>
    </w:p>
    <w:p w14:paraId="7633FE55" w14:textId="77777777" w:rsidR="00731393" w:rsidRPr="00075B2C" w:rsidRDefault="00731393" w:rsidP="00731393">
      <w:pPr>
        <w:autoSpaceDE w:val="0"/>
        <w:autoSpaceDN w:val="0"/>
        <w:adjustRightInd w:val="0"/>
        <w:rPr>
          <w:lang w:val="en-AU"/>
        </w:rPr>
      </w:pPr>
    </w:p>
    <w:p w14:paraId="4C7522E5" w14:textId="0B108C0F" w:rsidR="00BE6491" w:rsidRDefault="00731393" w:rsidP="00731393">
      <w:pPr>
        <w:autoSpaceDE w:val="0"/>
        <w:autoSpaceDN w:val="0"/>
        <w:adjustRightInd w:val="0"/>
        <w:rPr>
          <w:lang w:val="en-AU"/>
        </w:rPr>
      </w:pPr>
      <w:r w:rsidRPr="00075B2C">
        <w:rPr>
          <w:lang w:val="en-AU"/>
        </w:rPr>
        <w:t xml:space="preserve">Based on the ESPGHAN </w:t>
      </w:r>
      <w:r w:rsidR="00D04CD4">
        <w:rPr>
          <w:lang w:val="en-AU"/>
        </w:rPr>
        <w:t xml:space="preserve">recommendations (Koletzko </w:t>
      </w:r>
      <w:r w:rsidR="00D04CD4">
        <w:rPr>
          <w:i/>
          <w:lang w:val="en-AU"/>
        </w:rPr>
        <w:t xml:space="preserve">et al. </w:t>
      </w:r>
      <w:r w:rsidRPr="00075B2C">
        <w:rPr>
          <w:lang w:val="en-AU"/>
        </w:rPr>
        <w:t>2005</w:t>
      </w:r>
      <w:r w:rsidR="00D04CD4">
        <w:rPr>
          <w:lang w:val="en-AU"/>
        </w:rPr>
        <w:t>)</w:t>
      </w:r>
      <w:r w:rsidRPr="00075B2C">
        <w:rPr>
          <w:lang w:val="en-AU"/>
        </w:rPr>
        <w:t xml:space="preserve">, the </w:t>
      </w:r>
      <w:r>
        <w:rPr>
          <w:lang w:val="en-AU"/>
        </w:rPr>
        <w:t xml:space="preserve">revised </w:t>
      </w:r>
      <w:r w:rsidRPr="00075B2C">
        <w:rPr>
          <w:lang w:val="en-AU"/>
        </w:rPr>
        <w:t xml:space="preserve">Codex infant formula standard </w:t>
      </w:r>
      <w:r>
        <w:rPr>
          <w:lang w:val="en-AU"/>
        </w:rPr>
        <w:t>uses a single nitrogen conversion factor of 6.25 (unless there is scientific justification to use a different factor for a particular product)</w:t>
      </w:r>
      <w:r w:rsidR="00D04CD4">
        <w:rPr>
          <w:lang w:val="en-AU"/>
        </w:rPr>
        <w:t xml:space="preserve">. The Codex </w:t>
      </w:r>
      <w:r w:rsidR="00F60960">
        <w:rPr>
          <w:lang w:val="en-AU"/>
        </w:rPr>
        <w:t xml:space="preserve">mathematical equation </w:t>
      </w:r>
      <w:r w:rsidR="00D04CD4">
        <w:rPr>
          <w:lang w:val="en-AU"/>
        </w:rPr>
        <w:t xml:space="preserve">to calculate protein content </w:t>
      </w:r>
      <w:r>
        <w:rPr>
          <w:lang w:val="en-AU"/>
        </w:rPr>
        <w:t xml:space="preserve">is: </w:t>
      </w:r>
    </w:p>
    <w:p w14:paraId="7633FE56" w14:textId="571026CB" w:rsidR="00BF3729" w:rsidRDefault="00BE6491" w:rsidP="00731393">
      <w:pPr>
        <w:autoSpaceDE w:val="0"/>
        <w:autoSpaceDN w:val="0"/>
        <w:adjustRightInd w:val="0"/>
        <w:rPr>
          <w:lang w:val="en-AU"/>
        </w:rPr>
      </w:pPr>
      <w:r>
        <w:rPr>
          <w:lang w:val="en-AU"/>
        </w:rPr>
        <w:t>p</w:t>
      </w:r>
      <w:r w:rsidR="00731393">
        <w:rPr>
          <w:lang w:val="en-AU"/>
        </w:rPr>
        <w:t>rotein con</w:t>
      </w:r>
      <w:r w:rsidR="00D04CD4">
        <w:rPr>
          <w:lang w:val="en-AU"/>
        </w:rPr>
        <w:t>tent = nitrogen content x 6.25.</w:t>
      </w:r>
    </w:p>
    <w:p w14:paraId="7633FE57" w14:textId="3106BCB2" w:rsidR="00820EC5" w:rsidRPr="000D72EE" w:rsidRDefault="00C6489D" w:rsidP="007E7EFD">
      <w:pPr>
        <w:pStyle w:val="Heading3"/>
      </w:pPr>
      <w:bookmarkStart w:id="115" w:name="_Toc332645057"/>
      <w:bookmarkStart w:id="116" w:name="_Toc332736717"/>
      <w:bookmarkStart w:id="117" w:name="_Toc332803194"/>
      <w:bookmarkStart w:id="118" w:name="_Toc336250825"/>
      <w:r>
        <w:t>4.2</w:t>
      </w:r>
      <w:r w:rsidR="003750B2">
        <w:t>.2</w:t>
      </w:r>
      <w:r w:rsidR="003750B2">
        <w:tab/>
      </w:r>
      <w:r w:rsidR="00820EC5" w:rsidRPr="000D72EE">
        <w:t>Protein quality</w:t>
      </w:r>
      <w:bookmarkEnd w:id="115"/>
      <w:bookmarkEnd w:id="116"/>
      <w:bookmarkEnd w:id="117"/>
      <w:bookmarkEnd w:id="118"/>
    </w:p>
    <w:p w14:paraId="2DCE8F4E" w14:textId="4250E119" w:rsidR="00297CC4" w:rsidRDefault="00D36106" w:rsidP="00297CC4">
      <w:pPr>
        <w:widowControl/>
        <w:autoSpaceDE w:val="0"/>
        <w:autoSpaceDN w:val="0"/>
        <w:adjustRightInd w:val="0"/>
        <w:rPr>
          <w:rFonts w:ascii="Times New Roman" w:hAnsi="Times New Roman"/>
          <w:szCs w:val="22"/>
          <w:lang w:val="en-AU" w:eastAsia="en-GB" w:bidi="ar-SA"/>
        </w:rPr>
      </w:pPr>
      <w:r>
        <w:rPr>
          <w:lang w:val="en-AU"/>
        </w:rPr>
        <w:t xml:space="preserve">Standard 2.9.1 applies </w:t>
      </w:r>
      <w:r w:rsidR="00731393">
        <w:rPr>
          <w:lang w:val="en-AU"/>
        </w:rPr>
        <w:t>controls on protein quality</w:t>
      </w:r>
      <w:r>
        <w:rPr>
          <w:lang w:val="en-AU"/>
        </w:rPr>
        <w:t xml:space="preserve"> for infant formula and follow-on formula by specifying</w:t>
      </w:r>
      <w:r w:rsidR="000F65CE">
        <w:rPr>
          <w:lang w:val="en-AU"/>
        </w:rPr>
        <w:t xml:space="preserve"> </w:t>
      </w:r>
      <w:r w:rsidR="000F65CE">
        <w:t>minimum level</w:t>
      </w:r>
      <w:r w:rsidR="00B50C84">
        <w:t>s</w:t>
      </w:r>
      <w:r w:rsidR="000F65CE">
        <w:t xml:space="preserve"> for nine amin</w:t>
      </w:r>
      <w:r w:rsidRPr="005B1EEC">
        <w:t>o acid</w:t>
      </w:r>
      <w:r w:rsidR="000F65CE">
        <w:t xml:space="preserve">s (in L-amino acid form). </w:t>
      </w:r>
      <w:r w:rsidR="000F65CE">
        <w:rPr>
          <w:lang w:val="en-AU"/>
        </w:rPr>
        <w:t xml:space="preserve">The </w:t>
      </w:r>
      <w:r w:rsidR="000F65CE" w:rsidRPr="00297CC4">
        <w:rPr>
          <w:lang w:val="en-AU"/>
        </w:rPr>
        <w:t xml:space="preserve">Codex infant formula </w:t>
      </w:r>
      <w:r w:rsidR="000C6AC4" w:rsidRPr="00297CC4">
        <w:rPr>
          <w:lang w:val="en-AU"/>
        </w:rPr>
        <w:t xml:space="preserve">standard </w:t>
      </w:r>
      <w:r w:rsidR="00297CC4">
        <w:rPr>
          <w:lang w:val="en-AU"/>
        </w:rPr>
        <w:t xml:space="preserve">(2011a) </w:t>
      </w:r>
      <w:r w:rsidR="000F65CE" w:rsidRPr="00297CC4">
        <w:rPr>
          <w:lang w:val="en-AU"/>
        </w:rPr>
        <w:t xml:space="preserve">uses the same approach, with the minimum levels based on </w:t>
      </w:r>
      <w:r w:rsidR="00297CC4">
        <w:rPr>
          <w:lang w:val="en-AU"/>
        </w:rPr>
        <w:t xml:space="preserve">the average content in </w:t>
      </w:r>
      <w:r w:rsidR="00C05479" w:rsidRPr="00297CC4">
        <w:rPr>
          <w:lang w:val="en-AU"/>
        </w:rPr>
        <w:t>breast milk</w:t>
      </w:r>
      <w:r w:rsidR="00B50C84" w:rsidRPr="00297CC4">
        <w:rPr>
          <w:lang w:val="en-AU"/>
        </w:rPr>
        <w:t xml:space="preserve">. </w:t>
      </w:r>
      <w:r w:rsidR="00E2119C" w:rsidRPr="00297CC4">
        <w:rPr>
          <w:lang w:val="en-AU"/>
        </w:rPr>
        <w:t xml:space="preserve">The </w:t>
      </w:r>
      <w:r w:rsidR="00E25B9A" w:rsidRPr="00297CC4">
        <w:rPr>
          <w:lang w:val="en-AU"/>
        </w:rPr>
        <w:t xml:space="preserve">older </w:t>
      </w:r>
      <w:r w:rsidR="00E2119C" w:rsidRPr="00297CC4">
        <w:rPr>
          <w:lang w:val="en-AU"/>
        </w:rPr>
        <w:t>Codex follow-up formula standard</w:t>
      </w:r>
      <w:r w:rsidR="00297CC4">
        <w:rPr>
          <w:lang w:val="en-AU"/>
        </w:rPr>
        <w:t xml:space="preserve"> (2011b)</w:t>
      </w:r>
      <w:r w:rsidR="00E2119C">
        <w:rPr>
          <w:lang w:val="en-AU"/>
        </w:rPr>
        <w:t xml:space="preserve"> </w:t>
      </w:r>
      <w:r w:rsidR="00F9188D">
        <w:rPr>
          <w:lang w:val="en-AU"/>
        </w:rPr>
        <w:t>prescribes different protein quality</w:t>
      </w:r>
      <w:r w:rsidR="008542EA">
        <w:rPr>
          <w:lang w:val="en-AU"/>
        </w:rPr>
        <w:t xml:space="preserve"> criteria and method of determination</w:t>
      </w:r>
      <w:r w:rsidR="00B50C84">
        <w:rPr>
          <w:lang w:val="en-AU"/>
        </w:rPr>
        <w:t xml:space="preserve">, requiring </w:t>
      </w:r>
      <w:r w:rsidR="00F9188D">
        <w:rPr>
          <w:lang w:val="en-AU"/>
        </w:rPr>
        <w:t xml:space="preserve">a </w:t>
      </w:r>
      <w:r w:rsidR="00F9188D" w:rsidRPr="005247C9">
        <w:t xml:space="preserve">minimum </w:t>
      </w:r>
      <w:r w:rsidR="00F9188D">
        <w:t>proportion</w:t>
      </w:r>
      <w:r w:rsidR="00F9188D" w:rsidRPr="005B1EEC">
        <w:t xml:space="preserve"> </w:t>
      </w:r>
      <w:r w:rsidR="00F9188D">
        <w:t xml:space="preserve">(85%) </w:t>
      </w:r>
      <w:r w:rsidR="00F9188D" w:rsidRPr="005B1EEC">
        <w:t>of the quality of casein</w:t>
      </w:r>
      <w:r w:rsidR="007043F3">
        <w:rPr>
          <w:lang w:val="en-AU"/>
        </w:rPr>
        <w:t xml:space="preserve"> </w:t>
      </w:r>
      <w:r w:rsidR="00F9188D">
        <w:rPr>
          <w:lang w:val="en-AU"/>
        </w:rPr>
        <w:t>and specifies use of the protein efficiency ratio (</w:t>
      </w:r>
      <w:r w:rsidR="00F9188D" w:rsidRPr="00F9188D">
        <w:t>PER) method</w:t>
      </w:r>
      <w:r w:rsidR="00F9188D">
        <w:rPr>
          <w:lang w:val="en-AU"/>
        </w:rPr>
        <w:t xml:space="preserve">. </w:t>
      </w:r>
      <w:r w:rsidR="00297CC4">
        <w:rPr>
          <w:lang w:val="en-AU"/>
        </w:rPr>
        <w:t xml:space="preserve">The Codex follow-up formula standard (2011b) also permits addition of essential L-amino acids </w:t>
      </w:r>
      <w:r w:rsidR="00297CC4" w:rsidRPr="00504A67">
        <w:rPr>
          <w:rFonts w:cs="Arial"/>
          <w:szCs w:val="22"/>
          <w:lang w:val="en-AU" w:eastAsia="en-GB" w:bidi="ar-SA"/>
        </w:rPr>
        <w:t>only to improve its nutritional value</w:t>
      </w:r>
      <w:r w:rsidR="00297CC4">
        <w:rPr>
          <w:lang w:val="en-AU"/>
        </w:rPr>
        <w:t>.</w:t>
      </w:r>
    </w:p>
    <w:p w14:paraId="7633FE59" w14:textId="13467FCA" w:rsidR="00C81B71" w:rsidRPr="00C81B71" w:rsidRDefault="00C6489D" w:rsidP="003750B2">
      <w:pPr>
        <w:pStyle w:val="Heading2"/>
      </w:pPr>
      <w:bookmarkStart w:id="119" w:name="_Toc332645058"/>
      <w:bookmarkStart w:id="120" w:name="_Toc332736718"/>
      <w:bookmarkStart w:id="121" w:name="_Toc332803195"/>
      <w:bookmarkStart w:id="122" w:name="_Toc336250826"/>
      <w:bookmarkEnd w:id="90"/>
      <w:bookmarkEnd w:id="91"/>
      <w:bookmarkEnd w:id="92"/>
      <w:bookmarkEnd w:id="93"/>
      <w:r>
        <w:t>4.3</w:t>
      </w:r>
      <w:r w:rsidR="003750B2">
        <w:tab/>
      </w:r>
      <w:r w:rsidR="00C81B71">
        <w:t xml:space="preserve">Vitamins, </w:t>
      </w:r>
      <w:r w:rsidR="000E1ADC" w:rsidRPr="000E1ADC">
        <w:t>minerals</w:t>
      </w:r>
      <w:r w:rsidR="00C81B71">
        <w:t xml:space="preserve"> and electrolytes</w:t>
      </w:r>
      <w:bookmarkEnd w:id="119"/>
      <w:bookmarkEnd w:id="120"/>
      <w:bookmarkEnd w:id="121"/>
      <w:bookmarkEnd w:id="122"/>
    </w:p>
    <w:p w14:paraId="7633FE5A" w14:textId="2666F31A" w:rsidR="00C6527D" w:rsidRPr="00500E75" w:rsidRDefault="003750B2" w:rsidP="007E7EFD">
      <w:pPr>
        <w:pStyle w:val="Heading3"/>
      </w:pPr>
      <w:bookmarkStart w:id="123" w:name="_Toc331591907"/>
      <w:bookmarkStart w:id="124" w:name="_Toc332645059"/>
      <w:bookmarkStart w:id="125" w:name="_Toc332736719"/>
      <w:bookmarkStart w:id="126" w:name="_Toc332803196"/>
      <w:bookmarkStart w:id="127" w:name="_Toc336250827"/>
      <w:r>
        <w:t>4.</w:t>
      </w:r>
      <w:r w:rsidR="00C6489D">
        <w:t>3</w:t>
      </w:r>
      <w:r>
        <w:t>.1</w:t>
      </w:r>
      <w:r>
        <w:tab/>
      </w:r>
      <w:r w:rsidR="00C6527D" w:rsidRPr="00500E75">
        <w:t>Essential requirements and level of addition</w:t>
      </w:r>
      <w:bookmarkEnd w:id="123"/>
      <w:bookmarkEnd w:id="124"/>
      <w:bookmarkEnd w:id="125"/>
      <w:bookmarkEnd w:id="126"/>
      <w:bookmarkEnd w:id="127"/>
    </w:p>
    <w:p w14:paraId="7633FE5B" w14:textId="77777777" w:rsidR="00C6527D" w:rsidRDefault="00C6527D" w:rsidP="00C6527D">
      <w:pPr>
        <w:rPr>
          <w:lang w:eastAsia="en-AU"/>
        </w:rPr>
      </w:pPr>
      <w:r>
        <w:rPr>
          <w:lang w:eastAsia="en-AU"/>
        </w:rPr>
        <w:t xml:space="preserve">The requirements for vitamins, minerals and electrolytes in infant formula products are provided in clause 24 of Standard 2.9.1, and are the same for infant formula and follow-on formula. </w:t>
      </w:r>
      <w:r w:rsidR="00020E40">
        <w:rPr>
          <w:lang w:eastAsia="en-AU"/>
        </w:rPr>
        <w:t>I</w:t>
      </w:r>
      <w:r w:rsidR="00C1752C">
        <w:rPr>
          <w:lang w:eastAsia="en-AU"/>
        </w:rPr>
        <w:t>nfant formula products a</w:t>
      </w:r>
      <w:r>
        <w:rPr>
          <w:lang w:eastAsia="en-AU"/>
        </w:rPr>
        <w:t xml:space="preserve">re required to contain </w:t>
      </w:r>
      <w:r w:rsidR="00483AC1">
        <w:rPr>
          <w:lang w:eastAsia="en-AU"/>
        </w:rPr>
        <w:t xml:space="preserve">a total of </w:t>
      </w:r>
      <w:r>
        <w:rPr>
          <w:lang w:eastAsia="en-AU"/>
        </w:rPr>
        <w:t xml:space="preserve">25 vitamins, minerals and electrolytes. As well as minimum amounts, maximum amounts are also prescribed for those </w:t>
      </w:r>
      <w:r w:rsidR="00F60960">
        <w:rPr>
          <w:lang w:eastAsia="en-AU"/>
        </w:rPr>
        <w:t xml:space="preserve">vitamins, minerals and electrolytes </w:t>
      </w:r>
      <w:r>
        <w:rPr>
          <w:lang w:eastAsia="en-AU"/>
        </w:rPr>
        <w:t>for which high intakes in this population group are associated with safety concerns. In addition, specific requirements relating to the amount of vitamin E per gram of polyunsaturated fatty acids, the ratio of calcium to phosphorus and the ratio of zinc to copper are also specified in Standard 2.9.1.</w:t>
      </w:r>
    </w:p>
    <w:p w14:paraId="7633FE5C" w14:textId="77777777" w:rsidR="00C6527D" w:rsidRDefault="00C6527D" w:rsidP="00C6527D">
      <w:pPr>
        <w:rPr>
          <w:lang w:eastAsia="en-AU"/>
        </w:rPr>
      </w:pPr>
    </w:p>
    <w:p w14:paraId="7633FE5D" w14:textId="079ABDBD" w:rsidR="00C6527D" w:rsidRDefault="00C6527D" w:rsidP="00C6527D">
      <w:pPr>
        <w:rPr>
          <w:lang w:eastAsia="en-AU"/>
        </w:rPr>
      </w:pPr>
      <w:r w:rsidRPr="00297CC4">
        <w:rPr>
          <w:lang w:eastAsia="en-AU"/>
        </w:rPr>
        <w:t xml:space="preserve">The approach adopted in the Code and </w:t>
      </w:r>
      <w:r w:rsidR="00BE6491">
        <w:rPr>
          <w:lang w:eastAsia="en-AU"/>
        </w:rPr>
        <w:t>in</w:t>
      </w:r>
      <w:r w:rsidRPr="00297CC4">
        <w:rPr>
          <w:lang w:eastAsia="en-AU"/>
        </w:rPr>
        <w:t xml:space="preserve"> </w:t>
      </w:r>
      <w:r w:rsidR="00C1752C" w:rsidRPr="00297CC4">
        <w:rPr>
          <w:lang w:eastAsia="en-AU"/>
        </w:rPr>
        <w:t xml:space="preserve">the </w:t>
      </w:r>
      <w:r w:rsidRPr="00297CC4">
        <w:rPr>
          <w:lang w:eastAsia="en-AU"/>
        </w:rPr>
        <w:t>Codex</w:t>
      </w:r>
      <w:r w:rsidR="00BE6491">
        <w:rPr>
          <w:lang w:eastAsia="en-AU"/>
        </w:rPr>
        <w:t xml:space="preserve"> infant formula and follow-up formula</w:t>
      </w:r>
      <w:r w:rsidR="003C6269" w:rsidRPr="00297CC4">
        <w:rPr>
          <w:lang w:eastAsia="en-AU"/>
        </w:rPr>
        <w:t xml:space="preserve"> standard</w:t>
      </w:r>
      <w:r w:rsidR="00BE6491">
        <w:rPr>
          <w:lang w:eastAsia="en-AU"/>
        </w:rPr>
        <w:t>s</w:t>
      </w:r>
      <w:r>
        <w:rPr>
          <w:lang w:eastAsia="en-AU"/>
        </w:rPr>
        <w:t xml:space="preserve"> is similar, with both requiring minimum amounts of the same nutrients and</w:t>
      </w:r>
      <w:r w:rsidR="00393B33">
        <w:rPr>
          <w:lang w:eastAsia="en-AU"/>
        </w:rPr>
        <w:t>,</w:t>
      </w:r>
      <w:r>
        <w:rPr>
          <w:lang w:eastAsia="en-AU"/>
        </w:rPr>
        <w:t xml:space="preserve"> </w:t>
      </w:r>
      <w:r w:rsidR="002A0249">
        <w:rPr>
          <w:lang w:eastAsia="en-AU"/>
        </w:rPr>
        <w:t>if required</w:t>
      </w:r>
      <w:r w:rsidR="00393B33">
        <w:rPr>
          <w:lang w:eastAsia="en-AU"/>
        </w:rPr>
        <w:t>,</w:t>
      </w:r>
      <w:r w:rsidR="002A0249">
        <w:rPr>
          <w:lang w:eastAsia="en-AU"/>
        </w:rPr>
        <w:t xml:space="preserve"> </w:t>
      </w:r>
      <w:r>
        <w:rPr>
          <w:lang w:eastAsia="en-AU"/>
        </w:rPr>
        <w:t xml:space="preserve">prescribing maximum amounts on the grounds of safety. However, there are differences in the minimum and maximum levels for some of these essential nutrients between the Code and Codex. </w:t>
      </w:r>
    </w:p>
    <w:p w14:paraId="7633FE5E" w14:textId="4A2F3F65" w:rsidR="007707FF" w:rsidRDefault="007707FF" w:rsidP="00C6527D">
      <w:pPr>
        <w:rPr>
          <w:lang w:eastAsia="en-AU"/>
        </w:rPr>
      </w:pPr>
    </w:p>
    <w:p w14:paraId="02F6D85B" w14:textId="6417A256" w:rsidR="004C0BEB" w:rsidRDefault="00C6527D" w:rsidP="00C6527D">
      <w:pPr>
        <w:rPr>
          <w:lang w:eastAsia="en-AU"/>
        </w:rPr>
      </w:pPr>
      <w:r w:rsidRPr="00297CC4">
        <w:rPr>
          <w:lang w:eastAsia="en-AU"/>
        </w:rPr>
        <w:t xml:space="preserve">Table </w:t>
      </w:r>
      <w:r w:rsidR="00297CC4">
        <w:rPr>
          <w:lang w:eastAsia="en-AU"/>
        </w:rPr>
        <w:t>3</w:t>
      </w:r>
      <w:r w:rsidR="0010293A" w:rsidRPr="00297CC4">
        <w:rPr>
          <w:lang w:eastAsia="en-AU"/>
        </w:rPr>
        <w:t>.</w:t>
      </w:r>
      <w:r w:rsidR="00297CC4">
        <w:rPr>
          <w:lang w:eastAsia="en-AU"/>
        </w:rPr>
        <w:t>2</w:t>
      </w:r>
      <w:r w:rsidR="000018AE" w:rsidRPr="00297CC4">
        <w:rPr>
          <w:lang w:eastAsia="en-AU"/>
        </w:rPr>
        <w:t xml:space="preserve"> </w:t>
      </w:r>
      <w:r w:rsidR="00020E40" w:rsidRPr="00297CC4">
        <w:rPr>
          <w:lang w:eastAsia="en-AU"/>
        </w:rPr>
        <w:t xml:space="preserve">in </w:t>
      </w:r>
      <w:r w:rsidR="009B03E8">
        <w:rPr>
          <w:lang w:eastAsia="en-AU"/>
        </w:rPr>
        <w:t>SD1</w:t>
      </w:r>
      <w:r w:rsidR="000018AE">
        <w:rPr>
          <w:lang w:eastAsia="en-AU"/>
        </w:rPr>
        <w:t xml:space="preserve"> </w:t>
      </w:r>
      <w:r>
        <w:rPr>
          <w:lang w:eastAsia="en-AU"/>
        </w:rPr>
        <w:t xml:space="preserve">provides a comparison between the Code and Codex requirements for essential vitamins, minerals and electrolytes for infant formula. </w:t>
      </w:r>
      <w:r w:rsidR="004C0BEB">
        <w:rPr>
          <w:lang w:eastAsia="en-AU"/>
        </w:rPr>
        <w:br w:type="page"/>
      </w:r>
    </w:p>
    <w:p w14:paraId="7633FE5F" w14:textId="3F999BB2" w:rsidR="00C6527D" w:rsidRDefault="00C6527D" w:rsidP="00C6527D">
      <w:pPr>
        <w:rPr>
          <w:lang w:eastAsia="en-AU"/>
        </w:rPr>
      </w:pPr>
      <w:r>
        <w:rPr>
          <w:lang w:eastAsia="en-AU"/>
        </w:rPr>
        <w:t xml:space="preserve">As part of the </w:t>
      </w:r>
      <w:r w:rsidR="00BE6491">
        <w:rPr>
          <w:lang w:eastAsia="en-AU"/>
        </w:rPr>
        <w:t>proposal</w:t>
      </w:r>
      <w:r>
        <w:rPr>
          <w:lang w:eastAsia="en-AU"/>
        </w:rPr>
        <w:t>, FSANZ will consider alignment of the v</w:t>
      </w:r>
      <w:r w:rsidR="00F85463">
        <w:rPr>
          <w:lang w:eastAsia="en-AU"/>
        </w:rPr>
        <w:t xml:space="preserve">itamin, mineral and electrolyte </w:t>
      </w:r>
      <w:r>
        <w:rPr>
          <w:lang w:eastAsia="en-AU"/>
        </w:rPr>
        <w:t>requirements in the Code with those set by Codex</w:t>
      </w:r>
      <w:r w:rsidR="00511ECB">
        <w:rPr>
          <w:lang w:eastAsia="en-AU"/>
        </w:rPr>
        <w:t xml:space="preserve"> and appropriate Australian and New Zealand nutrient reference values for infants. </w:t>
      </w:r>
    </w:p>
    <w:p w14:paraId="7633FE60" w14:textId="5F954947" w:rsidR="00E5251A" w:rsidRDefault="003750B2" w:rsidP="007E7EFD">
      <w:pPr>
        <w:pStyle w:val="Heading3"/>
      </w:pPr>
      <w:bookmarkStart w:id="128" w:name="_Toc332645060"/>
      <w:bookmarkStart w:id="129" w:name="_Toc332736720"/>
      <w:bookmarkStart w:id="130" w:name="_Toc332803197"/>
      <w:bookmarkStart w:id="131" w:name="_Toc336250828"/>
      <w:r>
        <w:t>4.</w:t>
      </w:r>
      <w:r w:rsidR="00C6489D">
        <w:t>3</w:t>
      </w:r>
      <w:r>
        <w:t>.2</w:t>
      </w:r>
      <w:r>
        <w:tab/>
      </w:r>
      <w:r w:rsidR="00E5251A" w:rsidRPr="00FA6838">
        <w:t xml:space="preserve">Guideline </w:t>
      </w:r>
      <w:r w:rsidR="000D5011" w:rsidRPr="00FA6838">
        <w:t>upper levels</w:t>
      </w:r>
      <w:bookmarkEnd w:id="128"/>
      <w:bookmarkEnd w:id="129"/>
      <w:bookmarkEnd w:id="130"/>
      <w:bookmarkEnd w:id="131"/>
      <w:r w:rsidR="000D5011" w:rsidRPr="00FA6838">
        <w:t xml:space="preserve"> </w:t>
      </w:r>
    </w:p>
    <w:p w14:paraId="7633FE61" w14:textId="52A9F5E6" w:rsidR="00E5251A" w:rsidRPr="00282C70" w:rsidRDefault="00483AC1" w:rsidP="00D846F8">
      <w:pPr>
        <w:rPr>
          <w:rFonts w:cs="Arial"/>
          <w:color w:val="000000"/>
        </w:rPr>
      </w:pPr>
      <w:r w:rsidRPr="0078025B">
        <w:t xml:space="preserve">As </w:t>
      </w:r>
      <w:r w:rsidR="00E13655" w:rsidRPr="00282C70">
        <w:t xml:space="preserve">discussed in section 3.3, </w:t>
      </w:r>
      <w:r w:rsidRPr="00282C70">
        <w:t>the G</w:t>
      </w:r>
      <w:r w:rsidR="000D5011" w:rsidRPr="00282C70">
        <w:t>uideline Upper Levels (GUL</w:t>
      </w:r>
      <w:r w:rsidR="00E13655" w:rsidRPr="00282C70">
        <w:t>s</w:t>
      </w:r>
      <w:r w:rsidR="000D5011" w:rsidRPr="00282C70">
        <w:t>)</w:t>
      </w:r>
      <w:r w:rsidR="00410E96" w:rsidRPr="00282C70">
        <w:rPr>
          <w:rFonts w:cs="Arial"/>
        </w:rPr>
        <w:t xml:space="preserve"> </w:t>
      </w:r>
      <w:r w:rsidR="00E13655" w:rsidRPr="00282C70">
        <w:rPr>
          <w:rFonts w:cs="Arial"/>
        </w:rPr>
        <w:t xml:space="preserve">recommended </w:t>
      </w:r>
      <w:r w:rsidR="000C6AC4" w:rsidRPr="00282C70">
        <w:rPr>
          <w:rFonts w:cs="Arial"/>
        </w:rPr>
        <w:t xml:space="preserve">in </w:t>
      </w:r>
      <w:r w:rsidR="00E13655" w:rsidRPr="00282C70">
        <w:rPr>
          <w:rFonts w:cs="Arial"/>
        </w:rPr>
        <w:t xml:space="preserve">the Guidelines attached to </w:t>
      </w:r>
      <w:r w:rsidR="000C6AC4" w:rsidRPr="00282C70">
        <w:rPr>
          <w:rFonts w:cs="Arial"/>
        </w:rPr>
        <w:t xml:space="preserve">Standard 2.9.1 </w:t>
      </w:r>
      <w:r w:rsidR="00E5251A" w:rsidRPr="00282C70">
        <w:rPr>
          <w:rFonts w:cs="Arial"/>
        </w:rPr>
        <w:t xml:space="preserve">are not </w:t>
      </w:r>
      <w:r w:rsidRPr="00282C70">
        <w:rPr>
          <w:rFonts w:cs="Arial"/>
        </w:rPr>
        <w:t>legally binding</w:t>
      </w:r>
      <w:r w:rsidR="00E5251A" w:rsidRPr="00282C70">
        <w:rPr>
          <w:rFonts w:cs="Arial"/>
        </w:rPr>
        <w:t xml:space="preserve">. FSANZ took this ‘advisory’ approach </w:t>
      </w:r>
      <w:r w:rsidR="003C6269" w:rsidRPr="00282C70">
        <w:rPr>
          <w:rFonts w:cs="Arial"/>
        </w:rPr>
        <w:t>during the development of the original standard</w:t>
      </w:r>
      <w:r w:rsidR="00FE5D4A" w:rsidRPr="00282C70">
        <w:rPr>
          <w:rFonts w:cs="Arial"/>
        </w:rPr>
        <w:t xml:space="preserve"> </w:t>
      </w:r>
      <w:r w:rsidR="00E5251A" w:rsidRPr="00282C70">
        <w:rPr>
          <w:rFonts w:cs="Arial"/>
        </w:rPr>
        <w:t>to</w:t>
      </w:r>
      <w:r w:rsidR="00E5251A" w:rsidRPr="00282C70">
        <w:rPr>
          <w:rFonts w:cs="Arial"/>
          <w:color w:val="000000"/>
        </w:rPr>
        <w:t xml:space="preserve"> </w:t>
      </w:r>
      <w:r w:rsidR="000C6AC4" w:rsidRPr="00282C70">
        <w:rPr>
          <w:rFonts w:cs="Arial"/>
          <w:color w:val="000000"/>
        </w:rPr>
        <w:t xml:space="preserve">provide guidance on appropriate </w:t>
      </w:r>
      <w:r w:rsidR="00E5251A" w:rsidRPr="00282C70">
        <w:rPr>
          <w:rFonts w:cs="Arial"/>
          <w:color w:val="000000"/>
        </w:rPr>
        <w:t>maximum levels of vitamins and minerals in formulas. Th</w:t>
      </w:r>
      <w:r w:rsidR="00410E96" w:rsidRPr="00282C70">
        <w:rPr>
          <w:rFonts w:cs="Arial"/>
          <w:color w:val="000000"/>
        </w:rPr>
        <w:t xml:space="preserve">e intent </w:t>
      </w:r>
      <w:r w:rsidR="000018AE" w:rsidRPr="00282C70">
        <w:rPr>
          <w:rFonts w:cs="Arial"/>
          <w:color w:val="000000"/>
        </w:rPr>
        <w:t xml:space="preserve">of the approach </w:t>
      </w:r>
      <w:r w:rsidR="00410E96" w:rsidRPr="00282C70">
        <w:rPr>
          <w:color w:val="000000"/>
        </w:rPr>
        <w:t xml:space="preserve">was to </w:t>
      </w:r>
      <w:r w:rsidR="00410E96" w:rsidRPr="00282C70">
        <w:rPr>
          <w:rFonts w:cs="Arial"/>
          <w:color w:val="000000"/>
        </w:rPr>
        <w:t xml:space="preserve">minimise the potential risk of adverse health effects from </w:t>
      </w:r>
      <w:r w:rsidR="000018AE" w:rsidRPr="00282C70">
        <w:rPr>
          <w:rFonts w:cs="Arial"/>
          <w:color w:val="000000"/>
        </w:rPr>
        <w:t xml:space="preserve">consumption of </w:t>
      </w:r>
      <w:r w:rsidR="00410E96" w:rsidRPr="00282C70">
        <w:rPr>
          <w:color w:val="000000"/>
        </w:rPr>
        <w:t>vitamins</w:t>
      </w:r>
      <w:r w:rsidR="000018AE" w:rsidRPr="00282C70">
        <w:rPr>
          <w:rFonts w:cs="Arial"/>
          <w:color w:val="000000"/>
        </w:rPr>
        <w:t>,</w:t>
      </w:r>
      <w:r w:rsidR="00410E96" w:rsidRPr="00282C70">
        <w:rPr>
          <w:color w:val="000000"/>
        </w:rPr>
        <w:t xml:space="preserve"> minerals </w:t>
      </w:r>
      <w:r w:rsidR="000018AE" w:rsidRPr="00282C70">
        <w:rPr>
          <w:rFonts w:cs="Arial"/>
          <w:color w:val="000000"/>
        </w:rPr>
        <w:t xml:space="preserve">and electrolytes </w:t>
      </w:r>
      <w:r w:rsidR="00410E96" w:rsidRPr="00282C70">
        <w:rPr>
          <w:color w:val="000000"/>
        </w:rPr>
        <w:t xml:space="preserve">above </w:t>
      </w:r>
      <w:r w:rsidR="00410E96" w:rsidRPr="00282C70">
        <w:rPr>
          <w:rFonts w:cs="Arial"/>
          <w:color w:val="000000"/>
        </w:rPr>
        <w:t>requirements</w:t>
      </w:r>
      <w:r w:rsidR="00BE6491">
        <w:rPr>
          <w:rFonts w:cs="Arial"/>
          <w:color w:val="000000"/>
        </w:rPr>
        <w:t>, and</w:t>
      </w:r>
      <w:r w:rsidR="00410E96" w:rsidRPr="00282C70">
        <w:rPr>
          <w:rFonts w:cs="Arial"/>
          <w:color w:val="000000"/>
        </w:rPr>
        <w:t xml:space="preserve"> a</w:t>
      </w:r>
      <w:r w:rsidR="00410E96" w:rsidRPr="00282C70">
        <w:rPr>
          <w:color w:val="000000"/>
        </w:rPr>
        <w:t xml:space="preserve">lso to minimise </w:t>
      </w:r>
      <w:r w:rsidR="00BE6491">
        <w:rPr>
          <w:color w:val="000000"/>
        </w:rPr>
        <w:t>any</w:t>
      </w:r>
      <w:r w:rsidR="00410E96" w:rsidRPr="00282C70">
        <w:rPr>
          <w:color w:val="000000"/>
        </w:rPr>
        <w:t xml:space="preserve"> </w:t>
      </w:r>
      <w:r w:rsidR="00E5251A" w:rsidRPr="00282C70">
        <w:rPr>
          <w:rFonts w:cs="Arial"/>
          <w:color w:val="000000"/>
        </w:rPr>
        <w:t>adverse</w:t>
      </w:r>
      <w:r w:rsidR="00410E96" w:rsidRPr="00282C70">
        <w:rPr>
          <w:rFonts w:cs="Arial"/>
          <w:color w:val="000000"/>
        </w:rPr>
        <w:t xml:space="preserve"> interactions with </w:t>
      </w:r>
      <w:r w:rsidR="00E5251A" w:rsidRPr="00282C70">
        <w:rPr>
          <w:rFonts w:cs="Arial"/>
          <w:color w:val="000000"/>
        </w:rPr>
        <w:t xml:space="preserve">other </w:t>
      </w:r>
      <w:r w:rsidR="00410E96" w:rsidRPr="00282C70">
        <w:rPr>
          <w:rFonts w:cs="Arial"/>
          <w:color w:val="000000"/>
        </w:rPr>
        <w:t>vitamins</w:t>
      </w:r>
      <w:r w:rsidR="000018AE" w:rsidRPr="00282C70">
        <w:rPr>
          <w:rFonts w:cs="Arial"/>
          <w:color w:val="000000"/>
        </w:rPr>
        <w:t>, minerals and electrolytes.</w:t>
      </w:r>
      <w:r w:rsidR="00E5251A" w:rsidRPr="00282C70">
        <w:rPr>
          <w:rFonts w:cs="Arial"/>
          <w:color w:val="000000"/>
        </w:rPr>
        <w:t xml:space="preserve"> </w:t>
      </w:r>
    </w:p>
    <w:p w14:paraId="7633FE62" w14:textId="77777777" w:rsidR="00D846F8" w:rsidRPr="00282C70" w:rsidRDefault="00D846F8" w:rsidP="00D846F8">
      <w:pPr>
        <w:rPr>
          <w:rFonts w:cs="Arial"/>
          <w:color w:val="000000"/>
        </w:rPr>
      </w:pPr>
    </w:p>
    <w:p w14:paraId="7633FE63" w14:textId="7E514A76" w:rsidR="00E5251A" w:rsidRDefault="00E5251A" w:rsidP="00D846F8">
      <w:pPr>
        <w:rPr>
          <w:rFonts w:cs="Arial"/>
        </w:rPr>
      </w:pPr>
      <w:r w:rsidRPr="00282C70">
        <w:rPr>
          <w:rFonts w:cs="Arial"/>
        </w:rPr>
        <w:t>The Codex infant formula</w:t>
      </w:r>
      <w:r w:rsidR="00410E96" w:rsidRPr="00282C70">
        <w:rPr>
          <w:rFonts w:cs="Arial"/>
        </w:rPr>
        <w:t xml:space="preserve"> standard</w:t>
      </w:r>
      <w:r w:rsidRPr="00132013">
        <w:rPr>
          <w:rFonts w:cs="Arial"/>
        </w:rPr>
        <w:t xml:space="preserve"> also adopt</w:t>
      </w:r>
      <w:r w:rsidR="00B308E5">
        <w:rPr>
          <w:rFonts w:cs="Arial"/>
        </w:rPr>
        <w:t>s</w:t>
      </w:r>
      <w:r w:rsidRPr="00132013">
        <w:rPr>
          <w:rFonts w:cs="Arial"/>
        </w:rPr>
        <w:t xml:space="preserve"> the GUL approach to provide more </w:t>
      </w:r>
      <w:r w:rsidR="00410E96">
        <w:rPr>
          <w:rFonts w:cs="Arial"/>
        </w:rPr>
        <w:t>latitude</w:t>
      </w:r>
      <w:r w:rsidR="00410E96" w:rsidRPr="00132013">
        <w:rPr>
          <w:rFonts w:cs="Arial"/>
        </w:rPr>
        <w:t xml:space="preserve"> </w:t>
      </w:r>
      <w:r w:rsidRPr="00132013">
        <w:rPr>
          <w:rFonts w:cs="Arial"/>
        </w:rPr>
        <w:t xml:space="preserve">for the </w:t>
      </w:r>
      <w:r w:rsidR="00410E96">
        <w:rPr>
          <w:rFonts w:cs="Arial"/>
        </w:rPr>
        <w:t xml:space="preserve">vitamins and minerals </w:t>
      </w:r>
      <w:r w:rsidRPr="00132013">
        <w:rPr>
          <w:rFonts w:cs="Arial"/>
        </w:rPr>
        <w:t>that do not pose a</w:t>
      </w:r>
      <w:r w:rsidR="00B308E5">
        <w:rPr>
          <w:rFonts w:cs="Arial"/>
        </w:rPr>
        <w:t xml:space="preserve"> </w:t>
      </w:r>
      <w:r w:rsidRPr="00132013">
        <w:rPr>
          <w:rFonts w:cs="Arial"/>
        </w:rPr>
        <w:t xml:space="preserve">safety concern. </w:t>
      </w:r>
    </w:p>
    <w:p w14:paraId="7633FE64" w14:textId="277699B6" w:rsidR="007D70A8" w:rsidRPr="007D70A8" w:rsidRDefault="00C6489D" w:rsidP="007E7EFD">
      <w:pPr>
        <w:pStyle w:val="Heading3"/>
      </w:pPr>
      <w:bookmarkStart w:id="132" w:name="_Toc332736721"/>
      <w:bookmarkStart w:id="133" w:name="_Toc332803198"/>
      <w:bookmarkStart w:id="134" w:name="_Toc336250829"/>
      <w:bookmarkStart w:id="135" w:name="_Toc332645061"/>
      <w:r>
        <w:t>4.3</w:t>
      </w:r>
      <w:r w:rsidR="003750B2">
        <w:t>.3</w:t>
      </w:r>
      <w:r w:rsidR="003750B2">
        <w:tab/>
      </w:r>
      <w:r w:rsidR="007D70A8" w:rsidRPr="007D70A8">
        <w:t>Permitted forms</w:t>
      </w:r>
      <w:bookmarkEnd w:id="132"/>
      <w:bookmarkEnd w:id="133"/>
      <w:bookmarkEnd w:id="134"/>
    </w:p>
    <w:p w14:paraId="7633FE65" w14:textId="685598B2" w:rsidR="007D70A8" w:rsidRDefault="007D70A8" w:rsidP="007D70A8">
      <w:pPr>
        <w:rPr>
          <w:lang w:eastAsia="en-AU"/>
        </w:rPr>
      </w:pPr>
      <w:r>
        <w:rPr>
          <w:lang w:eastAsia="en-AU"/>
        </w:rPr>
        <w:t xml:space="preserve">The permitted forms of vitamins, minerals and electrolytes in infant formula products are </w:t>
      </w:r>
      <w:r w:rsidRPr="00282C70">
        <w:rPr>
          <w:lang w:eastAsia="en-AU"/>
        </w:rPr>
        <w:t xml:space="preserve">provided in Schedule 1 of Standard 2.9.1. </w:t>
      </w:r>
      <w:r w:rsidRPr="003F5F9F">
        <w:rPr>
          <w:lang w:eastAsia="en-AU"/>
        </w:rPr>
        <w:t xml:space="preserve">The </w:t>
      </w:r>
      <w:r w:rsidR="00ED53CC" w:rsidRPr="00282C70">
        <w:rPr>
          <w:lang w:eastAsia="en-AU"/>
        </w:rPr>
        <w:t xml:space="preserve">Codex </w:t>
      </w:r>
      <w:r w:rsidR="00282C70">
        <w:rPr>
          <w:lang w:eastAsia="en-AU"/>
        </w:rPr>
        <w:t>a</w:t>
      </w:r>
      <w:r w:rsidR="00ED53CC" w:rsidRPr="00282C70">
        <w:rPr>
          <w:lang w:eastAsia="en-AU"/>
        </w:rPr>
        <w:t>dvisory</w:t>
      </w:r>
      <w:r w:rsidR="00282C70">
        <w:rPr>
          <w:lang w:eastAsia="en-AU"/>
        </w:rPr>
        <w:t xml:space="preserve"> l</w:t>
      </w:r>
      <w:r w:rsidR="000D5011" w:rsidRPr="00282C70">
        <w:rPr>
          <w:lang w:eastAsia="en-AU"/>
        </w:rPr>
        <w:t>ist</w:t>
      </w:r>
      <w:r w:rsidR="00B308E5">
        <w:rPr>
          <w:lang w:eastAsia="en-AU"/>
        </w:rPr>
        <w:t xml:space="preserve"> of nutrients (Codex 2008)</w:t>
      </w:r>
      <w:r w:rsidRPr="00282C70">
        <w:rPr>
          <w:lang w:eastAsia="en-AU"/>
        </w:rPr>
        <w:t xml:space="preserve"> </w:t>
      </w:r>
      <w:r w:rsidR="000018AE" w:rsidRPr="00282C70">
        <w:rPr>
          <w:lang w:eastAsia="en-AU"/>
        </w:rPr>
        <w:t>includes</w:t>
      </w:r>
      <w:r w:rsidR="000018AE">
        <w:rPr>
          <w:lang w:eastAsia="en-AU"/>
        </w:rPr>
        <w:t xml:space="preserve"> </w:t>
      </w:r>
      <w:r>
        <w:rPr>
          <w:lang w:eastAsia="en-AU"/>
        </w:rPr>
        <w:t xml:space="preserve">the permitted forms of </w:t>
      </w:r>
      <w:r w:rsidR="000018AE">
        <w:rPr>
          <w:lang w:eastAsia="en-AU"/>
        </w:rPr>
        <w:t xml:space="preserve">vitamins, minerals and electrolytes </w:t>
      </w:r>
      <w:r>
        <w:rPr>
          <w:lang w:eastAsia="en-AU"/>
        </w:rPr>
        <w:t xml:space="preserve">for use in foods for special dietary uses intended for infants and young children, including infant formula, follow-up formula and formula for special dietary use. </w:t>
      </w:r>
    </w:p>
    <w:p w14:paraId="7633FE66" w14:textId="77777777" w:rsidR="007D70A8" w:rsidRDefault="007D70A8" w:rsidP="007D70A8">
      <w:pPr>
        <w:rPr>
          <w:lang w:eastAsia="en-AU"/>
        </w:rPr>
      </w:pPr>
    </w:p>
    <w:p w14:paraId="7633FE67" w14:textId="79BB9880" w:rsidR="007D70A8" w:rsidRDefault="007D70A8" w:rsidP="007D70A8">
      <w:pPr>
        <w:rPr>
          <w:lang w:eastAsia="en-AU"/>
        </w:rPr>
      </w:pPr>
      <w:r w:rsidRPr="003F5F9F">
        <w:rPr>
          <w:lang w:eastAsia="en-AU"/>
        </w:rPr>
        <w:t xml:space="preserve">There are some differences in the forms permitted in Schedule 1 and those specified by Codex. Table </w:t>
      </w:r>
      <w:r w:rsidR="00282C70" w:rsidRPr="003F5F9F">
        <w:rPr>
          <w:lang w:eastAsia="en-AU"/>
        </w:rPr>
        <w:t>3.</w:t>
      </w:r>
      <w:r w:rsidR="00B308E5">
        <w:rPr>
          <w:lang w:eastAsia="en-AU"/>
        </w:rPr>
        <w:t>4</w:t>
      </w:r>
      <w:r w:rsidRPr="003F5F9F">
        <w:rPr>
          <w:lang w:eastAsia="en-AU"/>
        </w:rPr>
        <w:t xml:space="preserve"> in </w:t>
      </w:r>
      <w:r w:rsidR="009B03E8">
        <w:rPr>
          <w:lang w:eastAsia="en-AU"/>
        </w:rPr>
        <w:t>SD1</w:t>
      </w:r>
      <w:r w:rsidRPr="003F5F9F">
        <w:rPr>
          <w:lang w:eastAsia="en-AU"/>
        </w:rPr>
        <w:t xml:space="preserve"> lists the differences in permitted forms between the Codex </w:t>
      </w:r>
      <w:r w:rsidR="00127E43" w:rsidRPr="003F5F9F">
        <w:rPr>
          <w:lang w:eastAsia="en-AU"/>
        </w:rPr>
        <w:t>advisory list</w:t>
      </w:r>
      <w:r w:rsidR="00B308E5">
        <w:rPr>
          <w:lang w:eastAsia="en-AU"/>
        </w:rPr>
        <w:t xml:space="preserve"> of nutrients</w:t>
      </w:r>
      <w:r w:rsidRPr="003F5F9F">
        <w:rPr>
          <w:lang w:eastAsia="en-AU"/>
        </w:rPr>
        <w:t xml:space="preserve"> and Schedule 1 of Standard 2.9.1.</w:t>
      </w:r>
    </w:p>
    <w:p w14:paraId="7633FE68" w14:textId="2FBD2D50" w:rsidR="00DF2C53" w:rsidRPr="007575B5" w:rsidRDefault="00C6489D" w:rsidP="007E7EFD">
      <w:pPr>
        <w:pStyle w:val="Heading3"/>
      </w:pPr>
      <w:bookmarkStart w:id="136" w:name="_Toc332736722"/>
      <w:bookmarkStart w:id="137" w:name="_Toc332803199"/>
      <w:bookmarkStart w:id="138" w:name="_Toc336250830"/>
      <w:r>
        <w:t>4.3</w:t>
      </w:r>
      <w:r w:rsidR="003750B2">
        <w:t>.4</w:t>
      </w:r>
      <w:r w:rsidR="003750B2">
        <w:tab/>
      </w:r>
      <w:r w:rsidR="00DF2C53" w:rsidRPr="007575B5">
        <w:t>Fluoride</w:t>
      </w:r>
      <w:bookmarkEnd w:id="135"/>
      <w:bookmarkEnd w:id="136"/>
      <w:bookmarkEnd w:id="137"/>
      <w:bookmarkEnd w:id="138"/>
      <w:r w:rsidR="00DF2C53" w:rsidRPr="007575B5">
        <w:t xml:space="preserve"> </w:t>
      </w:r>
    </w:p>
    <w:p w14:paraId="7633FE69" w14:textId="3FFD08D1" w:rsidR="00DF2C53" w:rsidRDefault="00FE5D4A" w:rsidP="00F417FF">
      <w:pPr>
        <w:keepNext/>
        <w:keepLines/>
      </w:pPr>
      <w:r>
        <w:t xml:space="preserve">Standard 2.9.1 does not prescribe a maximum level for fluoride in infant formula products. However, it </w:t>
      </w:r>
      <w:r w:rsidR="00DF2C53">
        <w:t xml:space="preserve">requires a statement on dental fluorosis to be made on packaging of infant formula products when the powdered or concentrated product contains more than </w:t>
      </w:r>
      <w:r w:rsidR="00DF2C53" w:rsidRPr="004B6986">
        <w:t>17</w:t>
      </w:r>
      <w:r w:rsidR="00F04407">
        <w:t> </w:t>
      </w:r>
      <w:r w:rsidR="00DF2C53" w:rsidRPr="004B6986">
        <w:rPr>
          <w:rFonts w:ascii="Symbol" w:hAnsi="Symbol"/>
        </w:rPr>
        <w:t></w:t>
      </w:r>
      <w:r w:rsidR="00DF2C53" w:rsidRPr="004B6986">
        <w:t>g of fluoride per 100</w:t>
      </w:r>
      <w:r w:rsidR="00F04407">
        <w:t> </w:t>
      </w:r>
      <w:r w:rsidR="00DF2C53" w:rsidRPr="004B6986">
        <w:t>kJ prior to reconstitution</w:t>
      </w:r>
      <w:r w:rsidR="00DF2C53">
        <w:t xml:space="preserve"> or </w:t>
      </w:r>
      <w:r w:rsidR="00DF2C53" w:rsidRPr="004B6986">
        <w:t>more than 0.15</w:t>
      </w:r>
      <w:r w:rsidR="00F04407">
        <w:t> </w:t>
      </w:r>
      <w:r w:rsidR="00DF2C53" w:rsidRPr="004B6986">
        <w:t>mg of fluoride per 100</w:t>
      </w:r>
      <w:r w:rsidR="00F04407">
        <w:t> </w:t>
      </w:r>
      <w:r w:rsidR="00DF2C53" w:rsidRPr="004B6986">
        <w:t>mL in ‘ready</w:t>
      </w:r>
      <w:r w:rsidR="007707FF">
        <w:t>-</w:t>
      </w:r>
      <w:r w:rsidR="00DF2C53" w:rsidRPr="004B6986">
        <w:t>to</w:t>
      </w:r>
      <w:r w:rsidR="007707FF">
        <w:t>-</w:t>
      </w:r>
      <w:r w:rsidR="00DF2C53" w:rsidRPr="004B6986">
        <w:t>drink’ formula</w:t>
      </w:r>
      <w:r w:rsidR="00DF2C53">
        <w:t>.</w:t>
      </w:r>
      <w:r w:rsidR="003C6269">
        <w:t xml:space="preserve"> </w:t>
      </w:r>
    </w:p>
    <w:p w14:paraId="7633FE6A" w14:textId="77777777" w:rsidR="00FE5D4A" w:rsidRPr="004B6986" w:rsidRDefault="00FE5D4A" w:rsidP="00DF2C53"/>
    <w:p w14:paraId="7633FE6B" w14:textId="4AADAED3" w:rsidR="003750B2" w:rsidRDefault="00DF2C53" w:rsidP="00DF2C53">
      <w:r w:rsidRPr="00ED1FA1">
        <w:t>Codex and</w:t>
      </w:r>
      <w:r>
        <w:t xml:space="preserve"> </w:t>
      </w:r>
      <w:r w:rsidR="002A0249">
        <w:t xml:space="preserve">Europe have </w:t>
      </w:r>
      <w:r>
        <w:t xml:space="preserve">both set </w:t>
      </w:r>
      <w:r w:rsidRPr="00ED1FA1">
        <w:t>ma</w:t>
      </w:r>
      <w:r>
        <w:t xml:space="preserve">ximum levels of fluoride in infant formula of </w:t>
      </w:r>
      <w:r w:rsidRPr="00ED1FA1">
        <w:t>100</w:t>
      </w:r>
      <w:r w:rsidR="00F04407">
        <w:t> </w:t>
      </w:r>
      <w:r w:rsidRPr="004B6986">
        <w:rPr>
          <w:rFonts w:ascii="Symbol" w:hAnsi="Symbol"/>
        </w:rPr>
        <w:t></w:t>
      </w:r>
      <w:r w:rsidRPr="004B6986">
        <w:t>g of fluoride per 100</w:t>
      </w:r>
      <w:r w:rsidR="00F04407">
        <w:t> </w:t>
      </w:r>
      <w:r w:rsidRPr="00ED1FA1">
        <w:t>kcal (24</w:t>
      </w:r>
      <w:r w:rsidR="00F04407">
        <w:t> </w:t>
      </w:r>
      <w:r w:rsidRPr="004B6986">
        <w:rPr>
          <w:rFonts w:ascii="Symbol" w:hAnsi="Symbol"/>
        </w:rPr>
        <w:t></w:t>
      </w:r>
      <w:r>
        <w:t>g</w:t>
      </w:r>
      <w:r w:rsidRPr="00ED1FA1">
        <w:t>/100</w:t>
      </w:r>
      <w:r w:rsidR="00F04407">
        <w:t> </w:t>
      </w:r>
      <w:r w:rsidRPr="00ED1FA1">
        <w:t xml:space="preserve">kJ) </w:t>
      </w:r>
      <w:r w:rsidR="00E13655">
        <w:t>‘</w:t>
      </w:r>
      <w:r w:rsidRPr="00ED1FA1">
        <w:t>ready to feed</w:t>
      </w:r>
      <w:r w:rsidR="00E13655">
        <w:t>’</w:t>
      </w:r>
      <w:r w:rsidRPr="00ED1FA1">
        <w:t xml:space="preserve">. </w:t>
      </w:r>
      <w:r>
        <w:t xml:space="preserve">There is no requirement for a dental fluorosis statement in either </w:t>
      </w:r>
      <w:r w:rsidR="00E13655">
        <w:t xml:space="preserve">the Codex </w:t>
      </w:r>
      <w:r w:rsidR="002A0249">
        <w:t xml:space="preserve">infant formula standard </w:t>
      </w:r>
      <w:r w:rsidR="00E13655">
        <w:t>or the E</w:t>
      </w:r>
      <w:r w:rsidR="002A0249">
        <w:t>uropean regulation</w:t>
      </w:r>
      <w:r w:rsidR="00E13655">
        <w:t>.</w:t>
      </w:r>
    </w:p>
    <w:p w14:paraId="7633FE6C" w14:textId="213CB697" w:rsidR="00A40F78" w:rsidRDefault="00C6489D" w:rsidP="003750B2">
      <w:pPr>
        <w:pStyle w:val="Heading2"/>
      </w:pPr>
      <w:bookmarkStart w:id="139" w:name="_Toc332645062"/>
      <w:bookmarkStart w:id="140" w:name="_Toc332736723"/>
      <w:bookmarkStart w:id="141" w:name="_Toc332803200"/>
      <w:bookmarkStart w:id="142" w:name="_Toc336250831"/>
      <w:bookmarkStart w:id="143" w:name="_Toc331591908"/>
      <w:r>
        <w:t>4.4</w:t>
      </w:r>
      <w:r w:rsidR="003750B2">
        <w:tab/>
      </w:r>
      <w:r w:rsidR="00A40F78">
        <w:t>Other</w:t>
      </w:r>
      <w:r w:rsidR="00A40F78" w:rsidRPr="00132013">
        <w:t xml:space="preserve"> substances</w:t>
      </w:r>
      <w:bookmarkEnd w:id="139"/>
      <w:bookmarkEnd w:id="140"/>
      <w:bookmarkEnd w:id="141"/>
      <w:bookmarkEnd w:id="142"/>
      <w:r w:rsidR="00A40F78" w:rsidRPr="00132013">
        <w:t xml:space="preserve"> </w:t>
      </w:r>
    </w:p>
    <w:p w14:paraId="7633FE6D" w14:textId="6B308FE2" w:rsidR="00A40F78" w:rsidRDefault="003750B2" w:rsidP="007E7EFD">
      <w:pPr>
        <w:pStyle w:val="Heading3"/>
      </w:pPr>
      <w:bookmarkStart w:id="144" w:name="_Toc336250832"/>
      <w:bookmarkStart w:id="145" w:name="_Toc332645063"/>
      <w:bookmarkStart w:id="146" w:name="_Toc332736724"/>
      <w:bookmarkStart w:id="147" w:name="_Toc332803201"/>
      <w:r>
        <w:t>4.</w:t>
      </w:r>
      <w:r w:rsidR="00C6489D">
        <w:t>4</w:t>
      </w:r>
      <w:r>
        <w:t>.1</w:t>
      </w:r>
      <w:r>
        <w:tab/>
      </w:r>
      <w:r w:rsidR="00A40F78">
        <w:t>Nutritive substances</w:t>
      </w:r>
      <w:bookmarkEnd w:id="144"/>
      <w:r w:rsidR="00A40F78">
        <w:t xml:space="preserve"> </w:t>
      </w:r>
      <w:bookmarkEnd w:id="145"/>
      <w:bookmarkEnd w:id="146"/>
      <w:bookmarkEnd w:id="147"/>
    </w:p>
    <w:p w14:paraId="7633FE6E" w14:textId="400FF765" w:rsidR="00A40F78" w:rsidRDefault="00A40F78" w:rsidP="003750B2">
      <w:pPr>
        <w:rPr>
          <w:lang w:val="en-US"/>
        </w:rPr>
      </w:pPr>
      <w:r w:rsidRPr="006205E7">
        <w:t>Standard</w:t>
      </w:r>
      <w:r w:rsidR="00AA0583">
        <w:t> </w:t>
      </w:r>
      <w:r w:rsidRPr="006205E7">
        <w:t xml:space="preserve">1.1.1 includes a definition of nutritive substance and includes a prohibition on the addition of nutritive substances to food unless expressly permitted in the Code. </w:t>
      </w:r>
      <w:r w:rsidRPr="00132013">
        <w:rPr>
          <w:lang w:val="en-US"/>
        </w:rPr>
        <w:t>Standard</w:t>
      </w:r>
      <w:r w:rsidR="00AA0583">
        <w:rPr>
          <w:lang w:val="en-US"/>
        </w:rPr>
        <w:t> </w:t>
      </w:r>
      <w:r w:rsidRPr="00132013">
        <w:rPr>
          <w:lang w:val="en-US"/>
        </w:rPr>
        <w:t xml:space="preserve">2.9.1, and the Code in general, require the pre-market approval of all nutritive substances, novel foods, food additives, and processing aids proposed to be used in infant formula products. In order to be used in infant formula products, such substances must be listed in the Code for that specific use. </w:t>
      </w:r>
    </w:p>
    <w:p w14:paraId="4EB762DB" w14:textId="77777777" w:rsidR="003750B2" w:rsidRDefault="003750B2" w:rsidP="003750B2">
      <w:pPr>
        <w:rPr>
          <w:lang w:val="en-US"/>
        </w:rPr>
      </w:pPr>
    </w:p>
    <w:p w14:paraId="63B1F455" w14:textId="77777777" w:rsidR="004C0BEB" w:rsidRDefault="00A40F78" w:rsidP="003750B2">
      <w:r w:rsidRPr="00DB3B39">
        <w:rPr>
          <w:lang w:bidi="ar-SA"/>
        </w:rPr>
        <w:t>FSANZ recognises th</w:t>
      </w:r>
      <w:r>
        <w:rPr>
          <w:lang w:bidi="ar-SA"/>
        </w:rPr>
        <w:t xml:space="preserve">ere is </w:t>
      </w:r>
      <w:r w:rsidRPr="00DB3B39">
        <w:rPr>
          <w:lang w:bidi="ar-SA"/>
        </w:rPr>
        <w:t xml:space="preserve">a regulatory problem </w:t>
      </w:r>
      <w:r>
        <w:rPr>
          <w:lang w:bidi="ar-SA"/>
        </w:rPr>
        <w:t xml:space="preserve">resulting from the </w:t>
      </w:r>
      <w:r w:rsidRPr="00DB3B39">
        <w:rPr>
          <w:lang w:bidi="ar-SA"/>
        </w:rPr>
        <w:t xml:space="preserve">current regulation of nutritive substances in the Code. </w:t>
      </w:r>
      <w:r>
        <w:rPr>
          <w:lang w:bidi="ar-SA"/>
        </w:rPr>
        <w:t>T</w:t>
      </w:r>
      <w:r w:rsidRPr="00C25C24">
        <w:t xml:space="preserve">he definition includes terms that are themselves not clearly defined. </w:t>
      </w:r>
      <w:r w:rsidR="004C0BEB">
        <w:br w:type="page"/>
      </w:r>
    </w:p>
    <w:p w14:paraId="7633FE6F" w14:textId="3E732DD4" w:rsidR="00A40F78" w:rsidRPr="00DB3B39" w:rsidRDefault="00A40F78" w:rsidP="003750B2">
      <w:pPr>
        <w:rPr>
          <w:lang w:bidi="ar-SA"/>
        </w:rPr>
      </w:pPr>
      <w:r w:rsidRPr="00C25C24">
        <w:t xml:space="preserve">The lack of clear meaning of these terms creates uncertainty and ambiguity in the overarching definition of nutritive substance. </w:t>
      </w:r>
      <w:r>
        <w:t>In addition</w:t>
      </w:r>
      <w:r w:rsidR="00B308E5">
        <w:t>,</w:t>
      </w:r>
      <w:r>
        <w:t xml:space="preserve"> some </w:t>
      </w:r>
      <w:r w:rsidRPr="00DB3B39">
        <w:rPr>
          <w:lang w:bidi="ar-SA"/>
        </w:rPr>
        <w:t xml:space="preserve">substances that </w:t>
      </w:r>
      <w:r>
        <w:rPr>
          <w:lang w:bidi="ar-SA"/>
        </w:rPr>
        <w:t xml:space="preserve">require </w:t>
      </w:r>
      <w:r w:rsidRPr="00DB3B39">
        <w:rPr>
          <w:lang w:bidi="ar-SA"/>
        </w:rPr>
        <w:t>pre-market assessment are not necessarily characterised by having a nutritive function</w:t>
      </w:r>
      <w:r w:rsidR="00020E40">
        <w:rPr>
          <w:lang w:bidi="ar-SA"/>
        </w:rPr>
        <w:t xml:space="preserve"> and </w:t>
      </w:r>
      <w:r w:rsidR="00E5251A">
        <w:rPr>
          <w:lang w:bidi="ar-SA"/>
        </w:rPr>
        <w:t xml:space="preserve">thus </w:t>
      </w:r>
      <w:r w:rsidRPr="00DB3B39">
        <w:rPr>
          <w:lang w:bidi="ar-SA"/>
        </w:rPr>
        <w:t>are not adequately captured by the current prohibitions in the Code for nutritive substances</w:t>
      </w:r>
      <w:r w:rsidR="009E4BBD">
        <w:rPr>
          <w:lang w:bidi="ar-SA"/>
        </w:rPr>
        <w:t xml:space="preserve">. </w:t>
      </w:r>
    </w:p>
    <w:p w14:paraId="7633FE70" w14:textId="77777777" w:rsidR="00A40F78" w:rsidRDefault="00A40F78" w:rsidP="00A40F78"/>
    <w:p w14:paraId="7633FE71" w14:textId="11ECDF8E" w:rsidR="00A40F78" w:rsidRDefault="00A40F78" w:rsidP="00A40F78">
      <w:pPr>
        <w:autoSpaceDE w:val="0"/>
        <w:autoSpaceDN w:val="0"/>
        <w:adjustRightInd w:val="0"/>
      </w:pPr>
      <w:r w:rsidRPr="00132013">
        <w:rPr>
          <w:rFonts w:cs="Arial"/>
          <w:lang w:val="en-AU"/>
        </w:rPr>
        <w:t>In recent years</w:t>
      </w:r>
      <w:r w:rsidR="00020E40">
        <w:rPr>
          <w:rFonts w:cs="Arial"/>
          <w:lang w:val="en-AU"/>
        </w:rPr>
        <w:t>,</w:t>
      </w:r>
      <w:r w:rsidRPr="00132013">
        <w:rPr>
          <w:rFonts w:cs="Arial"/>
          <w:lang w:val="en-AU"/>
        </w:rPr>
        <w:t xml:space="preserve"> FSANZ has become aware </w:t>
      </w:r>
      <w:r w:rsidR="00AA0583">
        <w:rPr>
          <w:rFonts w:cs="Arial"/>
          <w:lang w:val="en-AU"/>
        </w:rPr>
        <w:t>of</w:t>
      </w:r>
      <w:r w:rsidRPr="00132013">
        <w:rPr>
          <w:rFonts w:cs="Arial"/>
          <w:lang w:val="en-AU"/>
        </w:rPr>
        <w:t xml:space="preserve"> some confusion in relation to the </w:t>
      </w:r>
      <w:r w:rsidR="00AA0583">
        <w:rPr>
          <w:rFonts w:cs="Arial"/>
          <w:lang w:val="en-AU"/>
        </w:rPr>
        <w:t xml:space="preserve">permissions for </w:t>
      </w:r>
      <w:r w:rsidRPr="00CB08B1">
        <w:rPr>
          <w:rFonts w:cs="Arial"/>
          <w:lang w:val="en-AU"/>
        </w:rPr>
        <w:t xml:space="preserve">additional of optional ingredients to infant formula products. </w:t>
      </w:r>
      <w:r>
        <w:rPr>
          <w:rFonts w:cs="Arial"/>
          <w:color w:val="000000"/>
          <w:lang w:val="en-AU"/>
        </w:rPr>
        <w:t>S</w:t>
      </w:r>
      <w:r w:rsidR="00AA0583">
        <w:rPr>
          <w:rFonts w:cs="Arial"/>
          <w:color w:val="000000"/>
          <w:lang w:val="en-AU"/>
        </w:rPr>
        <w:t>ome s</w:t>
      </w:r>
      <w:r w:rsidRPr="00132013">
        <w:rPr>
          <w:rFonts w:cs="Arial"/>
          <w:color w:val="000000"/>
          <w:lang w:val="en-AU"/>
        </w:rPr>
        <w:t xml:space="preserve">takeholders have raised concerns </w:t>
      </w:r>
      <w:r w:rsidR="00AA0583">
        <w:rPr>
          <w:rFonts w:cs="Arial"/>
          <w:color w:val="000000"/>
          <w:lang w:val="en-AU"/>
        </w:rPr>
        <w:t>about</w:t>
      </w:r>
      <w:r w:rsidRPr="00132013">
        <w:rPr>
          <w:rFonts w:cs="Arial"/>
          <w:color w:val="000000"/>
          <w:lang w:val="en-AU"/>
        </w:rPr>
        <w:t xml:space="preserve"> the ambiguity of </w:t>
      </w:r>
      <w:r w:rsidR="00FA0DAB">
        <w:rPr>
          <w:rFonts w:cs="Arial"/>
          <w:color w:val="000000"/>
          <w:lang w:val="en-AU"/>
        </w:rPr>
        <w:t>paragraph</w:t>
      </w:r>
      <w:r w:rsidR="00AA0583">
        <w:rPr>
          <w:rFonts w:cs="Arial"/>
          <w:color w:val="000000"/>
          <w:lang w:val="en-AU"/>
        </w:rPr>
        <w:t> </w:t>
      </w:r>
      <w:r>
        <w:t>6(1)(b) of Standard</w:t>
      </w:r>
      <w:r w:rsidR="00AA0583">
        <w:t> </w:t>
      </w:r>
      <w:r>
        <w:t xml:space="preserve">2.9.1. </w:t>
      </w:r>
      <w:r w:rsidR="00AA0583">
        <w:t>In particular, t</w:t>
      </w:r>
      <w:r w:rsidRPr="00132013">
        <w:rPr>
          <w:rFonts w:cs="Arial"/>
          <w:color w:val="000000"/>
          <w:lang w:val="en-AU"/>
        </w:rPr>
        <w:t xml:space="preserve">here </w:t>
      </w:r>
      <w:r w:rsidR="00AA0583">
        <w:rPr>
          <w:rFonts w:cs="Arial"/>
          <w:color w:val="000000"/>
          <w:lang w:val="en-AU"/>
        </w:rPr>
        <w:t>appears to be</w:t>
      </w:r>
      <w:r>
        <w:rPr>
          <w:rFonts w:cs="Arial"/>
          <w:color w:val="000000"/>
          <w:lang w:val="en-AU"/>
        </w:rPr>
        <w:t xml:space="preserve"> uncertainty around </w:t>
      </w:r>
      <w:r w:rsidR="00AA0583">
        <w:rPr>
          <w:rFonts w:cs="Arial"/>
          <w:color w:val="000000"/>
          <w:lang w:val="en-AU"/>
        </w:rPr>
        <w:t xml:space="preserve">the </w:t>
      </w:r>
      <w:r w:rsidRPr="00132013">
        <w:rPr>
          <w:rFonts w:cs="Arial"/>
          <w:color w:val="000000"/>
          <w:lang w:val="en-AU"/>
        </w:rPr>
        <w:t xml:space="preserve">potential </w:t>
      </w:r>
      <w:r w:rsidR="00AA0583">
        <w:rPr>
          <w:rFonts w:cs="Arial"/>
          <w:color w:val="000000"/>
          <w:lang w:val="en-AU"/>
        </w:rPr>
        <w:t>to add</w:t>
      </w:r>
      <w:r w:rsidRPr="00132013">
        <w:rPr>
          <w:rFonts w:cs="Arial"/>
          <w:color w:val="000000"/>
          <w:lang w:val="en-AU"/>
        </w:rPr>
        <w:t xml:space="preserve"> nutritive substances </w:t>
      </w:r>
      <w:r w:rsidR="00AA0583">
        <w:rPr>
          <w:rFonts w:cs="Arial"/>
          <w:color w:val="000000"/>
          <w:lang w:val="en-AU"/>
        </w:rPr>
        <w:t>that</w:t>
      </w:r>
      <w:r w:rsidRPr="00132013">
        <w:rPr>
          <w:rFonts w:cs="Arial"/>
          <w:color w:val="000000"/>
          <w:lang w:val="en-AU"/>
        </w:rPr>
        <w:t xml:space="preserve"> are derived from an ingredient of infant formula or </w:t>
      </w:r>
      <w:r w:rsidR="00AA0583">
        <w:rPr>
          <w:rFonts w:cs="Arial"/>
          <w:color w:val="000000"/>
          <w:lang w:val="en-AU"/>
        </w:rPr>
        <w:t>are</w:t>
      </w:r>
      <w:r w:rsidRPr="00132013">
        <w:rPr>
          <w:rFonts w:cs="Arial"/>
          <w:color w:val="000000"/>
          <w:lang w:val="en-AU"/>
        </w:rPr>
        <w:t xml:space="preserve"> naturally </w:t>
      </w:r>
      <w:r w:rsidRPr="00811A0C">
        <w:t xml:space="preserve">present in </w:t>
      </w:r>
      <w:r>
        <w:t xml:space="preserve">an ingredient of </w:t>
      </w:r>
      <w:r w:rsidR="00AA0583">
        <w:t xml:space="preserve">the </w:t>
      </w:r>
      <w:r>
        <w:t>infant formula</w:t>
      </w:r>
      <w:r w:rsidR="00AA0583">
        <w:t>,</w:t>
      </w:r>
      <w:r>
        <w:t xml:space="preserve"> such as milk. </w:t>
      </w:r>
    </w:p>
    <w:p w14:paraId="7633FE72" w14:textId="77777777" w:rsidR="00A40F78" w:rsidRDefault="00A40F78" w:rsidP="00A40F78">
      <w:pPr>
        <w:autoSpaceDE w:val="0"/>
        <w:autoSpaceDN w:val="0"/>
        <w:adjustRightInd w:val="0"/>
        <w:rPr>
          <w:rFonts w:cs="Arial"/>
          <w:color w:val="000000"/>
          <w:lang w:val="en-AU"/>
        </w:rPr>
      </w:pPr>
    </w:p>
    <w:p w14:paraId="7633FE73" w14:textId="77777777" w:rsidR="00A40F78" w:rsidRDefault="00A40F78" w:rsidP="00A40F78">
      <w:r w:rsidRPr="00C25C24">
        <w:t>This uncertainty and ambiguity makes it difficult to be certain which substances and foods should be considered nutritive substances and therefore, whether particular substances require specific permission in the Code before they can be added to</w:t>
      </w:r>
      <w:r>
        <w:t>,</w:t>
      </w:r>
      <w:r w:rsidRPr="00C25C24">
        <w:t xml:space="preserve"> or sold as</w:t>
      </w:r>
      <w:r>
        <w:t>,</w:t>
      </w:r>
      <w:r w:rsidRPr="00C25C24">
        <w:t xml:space="preserve"> foods.</w:t>
      </w:r>
    </w:p>
    <w:p w14:paraId="7633FE74" w14:textId="77777777" w:rsidR="00A40F78" w:rsidRDefault="00A40F78" w:rsidP="00A40F78"/>
    <w:p w14:paraId="7633FE75" w14:textId="5DAB9B4F" w:rsidR="00CC57B4" w:rsidRDefault="00A40F78" w:rsidP="0021678B">
      <w:pPr>
        <w:widowControl/>
      </w:pPr>
      <w:r>
        <w:t xml:space="preserve">These issues are being considered by FSANZ in a separate project focused on the </w:t>
      </w:r>
      <w:r w:rsidR="00AA0583">
        <w:t xml:space="preserve">future </w:t>
      </w:r>
      <w:r>
        <w:t>regulation of nutritive substances and novel foods</w:t>
      </w:r>
      <w:r w:rsidR="00AA0583">
        <w:t xml:space="preserve"> in the Code</w:t>
      </w:r>
      <w:r>
        <w:t>. FSANZ recognises that th</w:t>
      </w:r>
      <w:r w:rsidR="00AA0583">
        <w:t xml:space="preserve">e outcomes of </w:t>
      </w:r>
      <w:r>
        <w:t>th</w:t>
      </w:r>
      <w:r w:rsidR="00676EFD">
        <w:t xml:space="preserve">e nutritive substances and novel foods </w:t>
      </w:r>
      <w:r w:rsidR="00AA0583">
        <w:t>project</w:t>
      </w:r>
      <w:r>
        <w:t xml:space="preserve"> </w:t>
      </w:r>
      <w:r w:rsidR="00AA0583">
        <w:t>will have an</w:t>
      </w:r>
      <w:r w:rsidR="003F5F9F">
        <w:t xml:space="preserve"> </w:t>
      </w:r>
      <w:r>
        <w:t>impact on Standard</w:t>
      </w:r>
      <w:r w:rsidR="00F47471">
        <w:t xml:space="preserve"> </w:t>
      </w:r>
      <w:r w:rsidR="00676EFD">
        <w:t>2.9.1;</w:t>
      </w:r>
      <w:r>
        <w:t xml:space="preserve"> these will be </w:t>
      </w:r>
      <w:r w:rsidR="002A0249">
        <w:t xml:space="preserve">considered and </w:t>
      </w:r>
      <w:r w:rsidR="00AA0583">
        <w:t xml:space="preserve">addressed </w:t>
      </w:r>
      <w:r w:rsidR="002A0249">
        <w:t>as work in both these areas progresses</w:t>
      </w:r>
      <w:r>
        <w:t xml:space="preserve">. </w:t>
      </w:r>
    </w:p>
    <w:p w14:paraId="7633FE76" w14:textId="2292DCD9" w:rsidR="009F23CA" w:rsidRPr="00CC57B4" w:rsidRDefault="003750B2" w:rsidP="007E7EFD">
      <w:pPr>
        <w:pStyle w:val="Heading3"/>
      </w:pPr>
      <w:bookmarkStart w:id="148" w:name="_Toc336250833"/>
      <w:r>
        <w:t>4.</w:t>
      </w:r>
      <w:r w:rsidR="00C6489D">
        <w:t>4</w:t>
      </w:r>
      <w:r>
        <w:t>.2</w:t>
      </w:r>
      <w:r>
        <w:tab/>
      </w:r>
      <w:r w:rsidR="009F23CA" w:rsidRPr="00CC57B4">
        <w:t>Optional nutritive substances</w:t>
      </w:r>
      <w:bookmarkEnd w:id="148"/>
    </w:p>
    <w:p w14:paraId="7633FE77" w14:textId="2CD66FD8" w:rsidR="00CC57B4" w:rsidRDefault="0026173E" w:rsidP="00CC57B4">
      <w:r w:rsidRPr="003F5F9F">
        <w:rPr>
          <w:lang w:eastAsia="en-AU"/>
        </w:rPr>
        <w:t xml:space="preserve">Table </w:t>
      </w:r>
      <w:r w:rsidR="003F5F9F" w:rsidRPr="003F5F9F">
        <w:rPr>
          <w:lang w:eastAsia="en-AU"/>
        </w:rPr>
        <w:t>3</w:t>
      </w:r>
      <w:r w:rsidRPr="003F5F9F">
        <w:rPr>
          <w:lang w:eastAsia="en-AU"/>
        </w:rPr>
        <w:t>.</w:t>
      </w:r>
      <w:r w:rsidR="00676EFD">
        <w:rPr>
          <w:lang w:eastAsia="en-AU"/>
        </w:rPr>
        <w:t>3</w:t>
      </w:r>
      <w:r w:rsidR="00676EFD" w:rsidRPr="003F5F9F">
        <w:rPr>
          <w:lang w:eastAsia="en-AU"/>
        </w:rPr>
        <w:t xml:space="preserve"> </w:t>
      </w:r>
      <w:r w:rsidRPr="003F5F9F">
        <w:rPr>
          <w:lang w:eastAsia="en-AU"/>
        </w:rPr>
        <w:t xml:space="preserve">of </w:t>
      </w:r>
      <w:r w:rsidR="009B03E8">
        <w:rPr>
          <w:lang w:eastAsia="en-AU"/>
        </w:rPr>
        <w:t>SD1</w:t>
      </w:r>
      <w:r w:rsidR="005E634B" w:rsidRPr="003F5F9F">
        <w:rPr>
          <w:lang w:eastAsia="en-AU"/>
        </w:rPr>
        <w:t xml:space="preserve"> </w:t>
      </w:r>
      <w:r w:rsidRPr="003F5F9F">
        <w:rPr>
          <w:lang w:eastAsia="en-AU"/>
        </w:rPr>
        <w:t>lists</w:t>
      </w:r>
      <w:r>
        <w:rPr>
          <w:lang w:eastAsia="en-AU"/>
        </w:rPr>
        <w:t xml:space="preserve"> the nutritive substances </w:t>
      </w:r>
      <w:r w:rsidR="00B308E5">
        <w:rPr>
          <w:lang w:eastAsia="en-AU"/>
        </w:rPr>
        <w:t>(</w:t>
      </w:r>
      <w:r>
        <w:rPr>
          <w:lang w:eastAsia="en-AU"/>
        </w:rPr>
        <w:t>other than vitamins and minerals</w:t>
      </w:r>
      <w:r w:rsidR="00B308E5">
        <w:rPr>
          <w:lang w:eastAsia="en-AU"/>
        </w:rPr>
        <w:t>) and other substances</w:t>
      </w:r>
      <w:r>
        <w:rPr>
          <w:lang w:eastAsia="en-AU"/>
        </w:rPr>
        <w:t xml:space="preserve"> that are permitted to be added to infant formula products. </w:t>
      </w:r>
      <w:r w:rsidR="009F23CA" w:rsidRPr="009F23CA">
        <w:rPr>
          <w:szCs w:val="22"/>
        </w:rPr>
        <w:t xml:space="preserve">In </w:t>
      </w:r>
      <w:r w:rsidR="00CC57B4">
        <w:rPr>
          <w:szCs w:val="22"/>
        </w:rPr>
        <w:t>Standard 2.9.1</w:t>
      </w:r>
      <w:r w:rsidR="000D5011">
        <w:rPr>
          <w:szCs w:val="22"/>
        </w:rPr>
        <w:t>,</w:t>
      </w:r>
      <w:r w:rsidR="00CC57B4">
        <w:rPr>
          <w:szCs w:val="22"/>
        </w:rPr>
        <w:t xml:space="preserve"> </w:t>
      </w:r>
      <w:r w:rsidR="009F23CA" w:rsidRPr="009F23CA">
        <w:rPr>
          <w:szCs w:val="22"/>
        </w:rPr>
        <w:t>choline, inosit</w:t>
      </w:r>
      <w:r w:rsidR="00CC57B4">
        <w:rPr>
          <w:szCs w:val="22"/>
        </w:rPr>
        <w:t xml:space="preserve">ol and </w:t>
      </w:r>
      <w:r w:rsidR="009F23CA" w:rsidRPr="009F23CA">
        <w:rPr>
          <w:szCs w:val="22"/>
        </w:rPr>
        <w:t xml:space="preserve">L-carnitine </w:t>
      </w:r>
      <w:r w:rsidR="00CC57B4">
        <w:rPr>
          <w:szCs w:val="22"/>
        </w:rPr>
        <w:t xml:space="preserve">are permitted </w:t>
      </w:r>
      <w:r w:rsidR="009F23CA" w:rsidRPr="009F23CA">
        <w:rPr>
          <w:szCs w:val="22"/>
        </w:rPr>
        <w:t xml:space="preserve">as optional </w:t>
      </w:r>
      <w:r w:rsidR="00CC57B4">
        <w:rPr>
          <w:szCs w:val="22"/>
        </w:rPr>
        <w:t xml:space="preserve">nutritive </w:t>
      </w:r>
      <w:r w:rsidR="009F23CA" w:rsidRPr="009F23CA">
        <w:rPr>
          <w:szCs w:val="22"/>
        </w:rPr>
        <w:t xml:space="preserve">substances </w:t>
      </w:r>
      <w:r w:rsidR="000D5011">
        <w:rPr>
          <w:szCs w:val="22"/>
        </w:rPr>
        <w:t>for addition</w:t>
      </w:r>
      <w:r w:rsidR="009F23CA" w:rsidRPr="009F23CA">
        <w:rPr>
          <w:szCs w:val="22"/>
        </w:rPr>
        <w:t xml:space="preserve"> to </w:t>
      </w:r>
      <w:r w:rsidR="000A0536">
        <w:rPr>
          <w:szCs w:val="22"/>
        </w:rPr>
        <w:t xml:space="preserve">infant formula products. </w:t>
      </w:r>
      <w:r w:rsidR="00CC57B4">
        <w:rPr>
          <w:szCs w:val="22"/>
        </w:rPr>
        <w:t>A</w:t>
      </w:r>
      <w:r w:rsidR="00CC57B4">
        <w:t xml:space="preserve">t the time of the development of the Standard, these substances were identified as being </w:t>
      </w:r>
      <w:r w:rsidR="00BB7F63">
        <w:t>p</w:t>
      </w:r>
      <w:r w:rsidR="00CC57B4">
        <w:t>resent in breast</w:t>
      </w:r>
      <w:r w:rsidR="0021678B">
        <w:t xml:space="preserve"> </w:t>
      </w:r>
      <w:r w:rsidR="00CC57B4">
        <w:t>milk</w:t>
      </w:r>
      <w:r w:rsidR="00551A6C">
        <w:t xml:space="preserve"> and while not essential to health, it was considered that they may provide a physiological benefit. On this basis</w:t>
      </w:r>
      <w:r w:rsidR="00393B33">
        <w:t>,</w:t>
      </w:r>
      <w:r w:rsidR="00551A6C">
        <w:t xml:space="preserve"> they were permitted for voluntary addition to infant formula. </w:t>
      </w:r>
      <w:r w:rsidR="0021678B">
        <w:t>M</w:t>
      </w:r>
      <w:r w:rsidR="00CC57B4">
        <w:t xml:space="preserve">aximum levels </w:t>
      </w:r>
      <w:r w:rsidR="005E634B">
        <w:t xml:space="preserve">for these substances </w:t>
      </w:r>
      <w:r w:rsidR="00CC57B4">
        <w:t>were set to protect infants from excessive intakes</w:t>
      </w:r>
      <w:r w:rsidR="0021678B">
        <w:t xml:space="preserve">. The rationale for setting minimum levels was to </w:t>
      </w:r>
      <w:r w:rsidR="00CC57B4">
        <w:t xml:space="preserve">ensure </w:t>
      </w:r>
      <w:r w:rsidR="0021678B">
        <w:t xml:space="preserve">that </w:t>
      </w:r>
      <w:r w:rsidR="000D5011">
        <w:t xml:space="preserve">these </w:t>
      </w:r>
      <w:r w:rsidR="0021678B">
        <w:t>substances</w:t>
      </w:r>
      <w:r w:rsidR="000D5011">
        <w:t>, if added,</w:t>
      </w:r>
      <w:r w:rsidR="0021678B">
        <w:t xml:space="preserve"> would be present at levels sufficient to achieve their intended </w:t>
      </w:r>
      <w:r w:rsidR="00551A6C">
        <w:t>purpose</w:t>
      </w:r>
      <w:r w:rsidR="0021678B">
        <w:t xml:space="preserve">. </w:t>
      </w:r>
      <w:r w:rsidR="00BB7F63">
        <w:t>In the case of L-</w:t>
      </w:r>
      <w:r w:rsidR="00BB7F63">
        <w:rPr>
          <w:color w:val="000000"/>
          <w:lang w:val="en-US"/>
        </w:rPr>
        <w:t>carnitine, the levels were intended to provide for the addition of carnitine to soy–based or amino acid</w:t>
      </w:r>
      <w:r w:rsidR="000D5011">
        <w:rPr>
          <w:color w:val="000000"/>
          <w:lang w:val="en-US"/>
        </w:rPr>
        <w:t>-</w:t>
      </w:r>
      <w:r w:rsidR="00BB7F63">
        <w:rPr>
          <w:color w:val="000000"/>
          <w:lang w:val="en-US"/>
        </w:rPr>
        <w:t xml:space="preserve">based formula which </w:t>
      </w:r>
      <w:r w:rsidR="002D337A">
        <w:rPr>
          <w:color w:val="000000"/>
          <w:lang w:val="en-US"/>
        </w:rPr>
        <w:t>had no</w:t>
      </w:r>
      <w:r w:rsidR="00BB7F63">
        <w:rPr>
          <w:color w:val="000000"/>
          <w:lang w:val="en-US"/>
        </w:rPr>
        <w:t xml:space="preserve"> innate carnitine levels. </w:t>
      </w:r>
      <w:r w:rsidR="00551A6C">
        <w:t>Since the development of Standard 2.9.1, the NHMRC and N</w:t>
      </w:r>
      <w:r w:rsidR="00B308E5">
        <w:t xml:space="preserve">ew </w:t>
      </w:r>
      <w:r w:rsidR="00551A6C">
        <w:t>Z</w:t>
      </w:r>
      <w:r w:rsidR="00B308E5">
        <w:t xml:space="preserve">ealand </w:t>
      </w:r>
      <w:r w:rsidR="00551A6C">
        <w:t>M</w:t>
      </w:r>
      <w:r w:rsidR="00B308E5">
        <w:t xml:space="preserve">inistry of </w:t>
      </w:r>
      <w:r w:rsidR="00551A6C">
        <w:t>H</w:t>
      </w:r>
      <w:r w:rsidR="00B308E5">
        <w:t>ealth</w:t>
      </w:r>
      <w:r w:rsidR="00551A6C">
        <w:t xml:space="preserve"> have listed choline as an essential nutrient and set an Adequate Intake for infants (2006)</w:t>
      </w:r>
      <w:r w:rsidR="009E4BBD">
        <w:t xml:space="preserve">. </w:t>
      </w:r>
    </w:p>
    <w:p w14:paraId="7633FE78" w14:textId="77777777" w:rsidR="00CC57B4" w:rsidRDefault="00CC57B4" w:rsidP="00CC57B4"/>
    <w:p w14:paraId="7633FE79" w14:textId="51D25A88" w:rsidR="003750B2" w:rsidRDefault="000A0536" w:rsidP="00A40F78">
      <w:pPr>
        <w:widowControl/>
        <w:rPr>
          <w:szCs w:val="22"/>
        </w:rPr>
      </w:pPr>
      <w:r>
        <w:rPr>
          <w:szCs w:val="22"/>
        </w:rPr>
        <w:t xml:space="preserve">The </w:t>
      </w:r>
      <w:r w:rsidR="009F23CA" w:rsidRPr="00D41911">
        <w:t xml:space="preserve">Codex </w:t>
      </w:r>
      <w:r w:rsidRPr="00D41911">
        <w:t xml:space="preserve">infant formula </w:t>
      </w:r>
      <w:r w:rsidR="009F23CA" w:rsidRPr="00D41911">
        <w:t>standard</w:t>
      </w:r>
      <w:r w:rsidR="009F23CA" w:rsidRPr="009F23CA">
        <w:rPr>
          <w:szCs w:val="22"/>
        </w:rPr>
        <w:t xml:space="preserve"> </w:t>
      </w:r>
      <w:r w:rsidR="00D41911">
        <w:rPr>
          <w:szCs w:val="22"/>
        </w:rPr>
        <w:t xml:space="preserve">(2011a) </w:t>
      </w:r>
      <w:r w:rsidR="009F23CA" w:rsidRPr="009F23CA">
        <w:rPr>
          <w:szCs w:val="22"/>
        </w:rPr>
        <w:t>list</w:t>
      </w:r>
      <w:r>
        <w:rPr>
          <w:szCs w:val="22"/>
        </w:rPr>
        <w:t xml:space="preserve">s </w:t>
      </w:r>
      <w:r w:rsidR="00F81E03">
        <w:rPr>
          <w:szCs w:val="22"/>
        </w:rPr>
        <w:t>choline, inositol and L-carnitine</w:t>
      </w:r>
      <w:r w:rsidR="009F23CA" w:rsidRPr="009F23CA">
        <w:rPr>
          <w:szCs w:val="22"/>
        </w:rPr>
        <w:t xml:space="preserve"> as essential, based on the approach recommended by ESPHGAN (</w:t>
      </w:r>
      <w:r w:rsidR="00B308E5">
        <w:rPr>
          <w:szCs w:val="22"/>
        </w:rPr>
        <w:t xml:space="preserve">Koletzko et al. </w:t>
      </w:r>
      <w:r w:rsidR="009F23CA" w:rsidRPr="009F23CA">
        <w:rPr>
          <w:szCs w:val="22"/>
        </w:rPr>
        <w:t>2005).</w:t>
      </w:r>
    </w:p>
    <w:p w14:paraId="0DE7EB3A" w14:textId="77777777" w:rsidR="002855E8" w:rsidRDefault="002855E8" w:rsidP="00A40F78">
      <w:pPr>
        <w:widowControl/>
        <w:rPr>
          <w:szCs w:val="22"/>
        </w:rPr>
      </w:pPr>
    </w:p>
    <w:p w14:paraId="7633FE7B" w14:textId="7F738228" w:rsidR="002E232F" w:rsidRDefault="00BB7F63" w:rsidP="002E232F">
      <w:pPr>
        <w:widowControl/>
      </w:pPr>
      <w:r>
        <w:rPr>
          <w:szCs w:val="22"/>
        </w:rPr>
        <w:t xml:space="preserve">Standard 2.9.1 also </w:t>
      </w:r>
      <w:r w:rsidR="009F23CA">
        <w:rPr>
          <w:color w:val="000000"/>
        </w:rPr>
        <w:t xml:space="preserve">permits the </w:t>
      </w:r>
      <w:r w:rsidR="00B308E5">
        <w:rPr>
          <w:color w:val="000000"/>
        </w:rPr>
        <w:t>optional</w:t>
      </w:r>
      <w:r>
        <w:t xml:space="preserve"> addition of five specific nucleotides to infant formula</w:t>
      </w:r>
      <w:r w:rsidR="002D337A">
        <w:t xml:space="preserve"> products</w:t>
      </w:r>
      <w:r w:rsidR="00B308E5">
        <w:t>, setting minima and maxima for each of the permitted nucleotides. It also prescribes a</w:t>
      </w:r>
      <w:r>
        <w:t xml:space="preserve"> </w:t>
      </w:r>
      <w:r w:rsidR="00F81E03">
        <w:t xml:space="preserve">combined </w:t>
      </w:r>
      <w:r>
        <w:t>total nucleotide content</w:t>
      </w:r>
      <w:r w:rsidR="00B308E5">
        <w:t>,</w:t>
      </w:r>
      <w:r w:rsidR="00551A6C">
        <w:t xml:space="preserve"> which includes naturally occurring nucleotides</w:t>
      </w:r>
      <w:r w:rsidR="002D337A">
        <w:t xml:space="preserve">. </w:t>
      </w:r>
      <w:r w:rsidR="003C7AC0">
        <w:t xml:space="preserve">FSANZ </w:t>
      </w:r>
      <w:r>
        <w:t xml:space="preserve">is aware that there has been </w:t>
      </w:r>
      <w:r w:rsidR="003C7AC0">
        <w:t xml:space="preserve">some confusion for stakeholders between the </w:t>
      </w:r>
      <w:r w:rsidR="002D337A">
        <w:t xml:space="preserve">total maximum for individual nucleotides and the </w:t>
      </w:r>
      <w:r w:rsidR="00F81E03">
        <w:t>combined</w:t>
      </w:r>
      <w:r w:rsidR="002D337A">
        <w:t xml:space="preserve"> total</w:t>
      </w:r>
      <w:r w:rsidR="00676EFD">
        <w:t xml:space="preserve"> limit of nucleotides</w:t>
      </w:r>
      <w:r w:rsidR="002D337A">
        <w:t xml:space="preserve">. </w:t>
      </w:r>
      <w:bookmarkStart w:id="149" w:name="_Toc332645064"/>
      <w:bookmarkStart w:id="150" w:name="_Toc332736725"/>
      <w:bookmarkStart w:id="151" w:name="_Toc332803202"/>
      <w:r w:rsidR="00551A6C">
        <w:t>The Codex infant formula standard permits the addition of nucleotides at the discretion of national authorities.</w:t>
      </w:r>
    </w:p>
    <w:p w14:paraId="7633FE7D" w14:textId="16469A50" w:rsidR="00A40F78" w:rsidRPr="002E232F" w:rsidRDefault="00C6489D" w:rsidP="007E7EFD">
      <w:pPr>
        <w:pStyle w:val="Heading3"/>
      </w:pPr>
      <w:bookmarkStart w:id="152" w:name="_Toc336250834"/>
      <w:r>
        <w:t>4.4</w:t>
      </w:r>
      <w:r w:rsidR="003750B2">
        <w:t>.3</w:t>
      </w:r>
      <w:r w:rsidR="003750B2">
        <w:tab/>
      </w:r>
      <w:r w:rsidR="00A40F78" w:rsidRPr="002E232F">
        <w:t>O</w:t>
      </w:r>
      <w:r w:rsidR="009F23CA" w:rsidRPr="002E232F">
        <w:t>ther o</w:t>
      </w:r>
      <w:r w:rsidR="00A40F78" w:rsidRPr="002E232F">
        <w:t>ptional substances</w:t>
      </w:r>
      <w:bookmarkEnd w:id="149"/>
      <w:bookmarkEnd w:id="150"/>
      <w:bookmarkEnd w:id="151"/>
      <w:bookmarkEnd w:id="152"/>
    </w:p>
    <w:p w14:paraId="5812E319" w14:textId="77777777" w:rsidR="004C0BEB" w:rsidRDefault="0026173E" w:rsidP="006E0C88">
      <w:r>
        <w:rPr>
          <w:szCs w:val="22"/>
        </w:rPr>
        <w:t xml:space="preserve">Standard 2.9.1 permits the voluntary addition of </w:t>
      </w:r>
      <w:r w:rsidR="0021678B">
        <w:rPr>
          <w:szCs w:val="22"/>
        </w:rPr>
        <w:t xml:space="preserve">lactic acid </w:t>
      </w:r>
      <w:r w:rsidR="00E06E58">
        <w:rPr>
          <w:szCs w:val="22"/>
        </w:rPr>
        <w:t xml:space="preserve">producing </w:t>
      </w:r>
      <w:r w:rsidR="0021678B">
        <w:rPr>
          <w:szCs w:val="22"/>
        </w:rPr>
        <w:t xml:space="preserve">cultures in </w:t>
      </w:r>
      <w:r w:rsidR="00E06E58">
        <w:rPr>
          <w:szCs w:val="22"/>
        </w:rPr>
        <w:t>infant formula products. There are no specified minimum or maximum levels for these substances</w:t>
      </w:r>
      <w:r w:rsidR="009E4BBD">
        <w:rPr>
          <w:szCs w:val="22"/>
        </w:rPr>
        <w:t xml:space="preserve">. </w:t>
      </w:r>
      <w:r w:rsidR="00E06E58">
        <w:t xml:space="preserve">Infant formula products are also permitted to contain added </w:t>
      </w:r>
      <w:r w:rsidR="009F23CA" w:rsidRPr="007653DC">
        <w:t>inulin-derived substances and galacto-oligosaccharides</w:t>
      </w:r>
      <w:r w:rsidR="00E06E58">
        <w:t xml:space="preserve">. </w:t>
      </w:r>
      <w:r w:rsidR="004C0BEB">
        <w:br w:type="page"/>
      </w:r>
    </w:p>
    <w:p w14:paraId="7633FE80" w14:textId="7738C60D" w:rsidR="00E06E58" w:rsidRDefault="00E06E58" w:rsidP="006E0C88">
      <w:r>
        <w:t xml:space="preserve">As </w:t>
      </w:r>
      <w:r w:rsidR="006E0C88">
        <w:t>for</w:t>
      </w:r>
      <w:r>
        <w:t xml:space="preserve"> added nucleotides, </w:t>
      </w:r>
      <w:r w:rsidR="006E0C88">
        <w:t xml:space="preserve">the maximum permitted amounts for </w:t>
      </w:r>
      <w:r>
        <w:t>inulin</w:t>
      </w:r>
      <w:r w:rsidR="006E0C88">
        <w:t>-</w:t>
      </w:r>
      <w:r>
        <w:t xml:space="preserve">derived substances and galacto-oligosaccharides apply to the total of added and naturally occurring substance. </w:t>
      </w:r>
    </w:p>
    <w:p w14:paraId="7633FE81" w14:textId="5242F23A" w:rsidR="00BB3361" w:rsidRDefault="003750B2" w:rsidP="003750B2">
      <w:pPr>
        <w:pStyle w:val="Heading2"/>
      </w:pPr>
      <w:bookmarkStart w:id="153" w:name="_Toc332736726"/>
      <w:bookmarkStart w:id="154" w:name="_Toc332803203"/>
      <w:bookmarkStart w:id="155" w:name="_Toc336250835"/>
      <w:bookmarkStart w:id="156" w:name="_Toc332645065"/>
      <w:r>
        <w:t>4.</w:t>
      </w:r>
      <w:r w:rsidR="00C6489D">
        <w:t>5</w:t>
      </w:r>
      <w:r>
        <w:tab/>
      </w:r>
      <w:r w:rsidR="00BB3361" w:rsidRPr="008660F8">
        <w:t>Food additives</w:t>
      </w:r>
      <w:bookmarkEnd w:id="153"/>
      <w:bookmarkEnd w:id="154"/>
      <w:bookmarkEnd w:id="155"/>
    </w:p>
    <w:p w14:paraId="5E228EAC" w14:textId="77777777" w:rsidR="00F81E03" w:rsidRDefault="00305F41" w:rsidP="00BB3361">
      <w:r w:rsidRPr="00305F41">
        <w:t xml:space="preserve">A food additive is any substance added to a food to achieve </w:t>
      </w:r>
      <w:r>
        <w:t xml:space="preserve">a </w:t>
      </w:r>
      <w:r w:rsidRPr="00305F41">
        <w:t>technological function</w:t>
      </w:r>
      <w:r w:rsidR="00F81E03">
        <w:t>,</w:t>
      </w:r>
      <w:r>
        <w:t xml:space="preserve"> such as an emulsifier</w:t>
      </w:r>
      <w:r w:rsidR="000F163B">
        <w:t>, thickener or acidity regulator. Food additives can only be added to food in order to achieve their identified technological function</w:t>
      </w:r>
      <w:r w:rsidR="00A34805">
        <w:t xml:space="preserve"> and when permission for their addition exists in the Code</w:t>
      </w:r>
      <w:r w:rsidR="000F163B">
        <w:t xml:space="preserve">. </w:t>
      </w:r>
    </w:p>
    <w:p w14:paraId="1695E940" w14:textId="77777777" w:rsidR="00F81E03" w:rsidRDefault="00F81E03" w:rsidP="00BB3361"/>
    <w:p w14:paraId="7633FE82" w14:textId="215A2E4C" w:rsidR="00BB3361" w:rsidRDefault="00BB3361" w:rsidP="00BB3361">
      <w:r>
        <w:t xml:space="preserve">The food additive permissions for infant formula products are provided in food category 13.1 (infant formula products) in Schedule 1 of </w:t>
      </w:r>
      <w:r w:rsidRPr="00155E9F">
        <w:t>Standard</w:t>
      </w:r>
      <w:r>
        <w:t> </w:t>
      </w:r>
      <w:r w:rsidRPr="00155E9F">
        <w:t>1.3.1 – Food Additives</w:t>
      </w:r>
      <w:r>
        <w:t xml:space="preserve">. The current permissions were </w:t>
      </w:r>
      <w:r w:rsidR="000F163B">
        <w:t xml:space="preserve">set when Standard 2.9.1 was originally developed. </w:t>
      </w:r>
      <w:r>
        <w:t xml:space="preserve">The Code presents the food additive permissions using a </w:t>
      </w:r>
      <w:r w:rsidRPr="000F5708">
        <w:t>hierarchical</w:t>
      </w:r>
      <w:r>
        <w:t xml:space="preserve"> system, such that the permissions for the general category (i.e. infant formula products) also apply to the subsequent subcategories (e.g. soy-based infant formula and </w:t>
      </w:r>
      <w:r w:rsidR="00F81E03">
        <w:t>IFPSDU</w:t>
      </w:r>
      <w:r>
        <w:t xml:space="preserve"> based on protein substitutes), along with any additional permissions specific to these subcategories.</w:t>
      </w:r>
    </w:p>
    <w:p w14:paraId="7633FE83" w14:textId="77777777" w:rsidR="00BB3361" w:rsidRDefault="00BB3361" w:rsidP="00BB3361"/>
    <w:p w14:paraId="7633FE84" w14:textId="495E387C" w:rsidR="00BB3361" w:rsidRDefault="00BB3361" w:rsidP="00BB3361">
      <w:r w:rsidRPr="00551A6C">
        <w:t>Codex permissions for food additives are provided in</w:t>
      </w:r>
      <w:r w:rsidR="000F163B" w:rsidRPr="00551A6C">
        <w:t xml:space="preserve"> the </w:t>
      </w:r>
      <w:r w:rsidR="00F81E03" w:rsidRPr="00551A6C">
        <w:t xml:space="preserve">respective infant formula and follow-up formula standards, </w:t>
      </w:r>
      <w:r w:rsidR="000F163B" w:rsidRPr="00551A6C">
        <w:t xml:space="preserve">and </w:t>
      </w:r>
      <w:r w:rsidRPr="00551A6C">
        <w:t>in</w:t>
      </w:r>
      <w:r w:rsidR="00A34805" w:rsidRPr="00551A6C">
        <w:t xml:space="preserve"> the</w:t>
      </w:r>
      <w:r w:rsidRPr="00551A6C">
        <w:t xml:space="preserve"> Codex </w:t>
      </w:r>
      <w:r w:rsidR="00B308E5">
        <w:t>a</w:t>
      </w:r>
      <w:r w:rsidR="000F163B" w:rsidRPr="00551A6C">
        <w:t>dvisory list</w:t>
      </w:r>
      <w:r w:rsidR="00B308E5">
        <w:t xml:space="preserve"> of nutrients</w:t>
      </w:r>
      <w:r w:rsidRPr="00551A6C">
        <w:t xml:space="preserve">. </w:t>
      </w:r>
      <w:r w:rsidR="00F81E03" w:rsidRPr="00551A6C">
        <w:t xml:space="preserve">Some food additives permitted by Codex for use in follow-up formula are not permitted for </w:t>
      </w:r>
      <w:r w:rsidR="00F55B0D" w:rsidRPr="00551A6C">
        <w:t xml:space="preserve">use in </w:t>
      </w:r>
      <w:r w:rsidR="00F81E03" w:rsidRPr="00551A6C">
        <w:t>infant formula.</w:t>
      </w:r>
      <w:r w:rsidRPr="00551A6C">
        <w:t xml:space="preserve"> A number of the current Codex permissions did not exist when Standard 2.9.1 and the respective food additive permissions for infant formula products were first developed.</w:t>
      </w:r>
    </w:p>
    <w:p w14:paraId="7633FE85" w14:textId="77777777" w:rsidR="00BB3361" w:rsidRDefault="00BB3361" w:rsidP="00BB3361"/>
    <w:p w14:paraId="7633FE86" w14:textId="77777777" w:rsidR="00BB3361" w:rsidRDefault="00BB3361" w:rsidP="00BB3361">
      <w:r w:rsidRPr="00551A6C">
        <w:t xml:space="preserve">Annex VI of the European Union Council Directive 95/2/EC </w:t>
      </w:r>
      <w:r w:rsidRPr="00551A6C">
        <w:rPr>
          <w:i/>
        </w:rPr>
        <w:t xml:space="preserve">Food Additives other than Colours and Sweeteners </w:t>
      </w:r>
      <w:r w:rsidRPr="00551A6C">
        <w:t>(updated in 2006) contains permissions for food additives for foods for infants and young children, including infant formula and follow-on formula for infants in good health. There are a number of very specific conditions attached to the various food additive permissions for the different classes of infant formula products.</w:t>
      </w:r>
    </w:p>
    <w:p w14:paraId="7633FE87" w14:textId="77777777" w:rsidR="00BB3361" w:rsidRDefault="00BB3361" w:rsidP="00BB3361"/>
    <w:p w14:paraId="7633FE88" w14:textId="3EA9C649" w:rsidR="00BB3361" w:rsidRDefault="00BB3361" w:rsidP="00BB3361">
      <w:r w:rsidRPr="00551A6C">
        <w:t xml:space="preserve">Stakeholders have requested that the permissions for food additives be reviewed, noting inconsistencies between the Code and international and overseas regulations. The differences in permissions for food additives in the Code compared to </w:t>
      </w:r>
      <w:r w:rsidR="00F55B0D" w:rsidRPr="00551A6C">
        <w:t xml:space="preserve">the </w:t>
      </w:r>
      <w:r w:rsidRPr="00551A6C">
        <w:t xml:space="preserve">Codex </w:t>
      </w:r>
      <w:r w:rsidR="00F55B0D" w:rsidRPr="00551A6C">
        <w:t>permissions for infant formula</w:t>
      </w:r>
      <w:r w:rsidRPr="00551A6C">
        <w:t xml:space="preserve"> are shown in Table </w:t>
      </w:r>
      <w:r w:rsidR="00551A6C" w:rsidRPr="00551A6C">
        <w:t>A3.4</w:t>
      </w:r>
      <w:r w:rsidRPr="00551A6C">
        <w:t xml:space="preserve"> (the limits have been converted and provided in the same units as those in the Code, for ease</w:t>
      </w:r>
      <w:r>
        <w:t xml:space="preserve"> of comparison). In addition, FSANZ is aware that the E</w:t>
      </w:r>
      <w:r w:rsidR="00B308E5">
        <w:t>uropean</w:t>
      </w:r>
      <w:r>
        <w:t xml:space="preserve"> regulations permit some additional food additives that are currently not permitted by either the Code or Codex.</w:t>
      </w:r>
    </w:p>
    <w:p w14:paraId="7633FE89" w14:textId="3008A3E0" w:rsidR="00BB3361" w:rsidRDefault="00C6489D" w:rsidP="003750B2">
      <w:pPr>
        <w:pStyle w:val="Heading2"/>
      </w:pPr>
      <w:bookmarkStart w:id="157" w:name="_Toc332736727"/>
      <w:bookmarkStart w:id="158" w:name="_Toc332803204"/>
      <w:bookmarkStart w:id="159" w:name="_Toc336250836"/>
      <w:r>
        <w:t>4.6</w:t>
      </w:r>
      <w:r w:rsidR="003750B2">
        <w:tab/>
      </w:r>
      <w:r w:rsidR="00BB3361">
        <w:t>Processing aids</w:t>
      </w:r>
      <w:bookmarkEnd w:id="157"/>
      <w:bookmarkEnd w:id="158"/>
      <w:bookmarkEnd w:id="159"/>
    </w:p>
    <w:p w14:paraId="7633FE8A" w14:textId="5FFC065A" w:rsidR="00BB3361" w:rsidRDefault="00491824" w:rsidP="00F47471">
      <w:pPr>
        <w:rPr>
          <w:lang w:eastAsia="en-AU"/>
        </w:rPr>
      </w:pPr>
      <w:r>
        <w:rPr>
          <w:lang w:eastAsia="en-AU"/>
        </w:rPr>
        <w:t xml:space="preserve">Processing aids differ from food additives in that the substance is added to perform their technological function during the manufacture or processing of the food, but do not perform a technological function in the final food. </w:t>
      </w:r>
      <w:r w:rsidR="00BB3361">
        <w:rPr>
          <w:lang w:eastAsia="en-AU"/>
        </w:rPr>
        <w:t>Processing aids are regulated in the Code by Standard 1.3.3 – Processing Aids, and a general prohibition on the use of processing aids applies unless expressly permitted in this Standard. There is not a specific list of processing aids that can only be used in the production of infant formula. There are a variety of different types of processing aids that can be used for different types of foods, or all foods, with or without qualifications. Codex does not have a specific list of processing aids that can be used to manufacture infant formula products.</w:t>
      </w:r>
    </w:p>
    <w:p w14:paraId="7633FE8B" w14:textId="54B1383F" w:rsidR="00BB3361" w:rsidRDefault="00BB3361" w:rsidP="00BB3361">
      <w:pPr>
        <w:rPr>
          <w:lang w:eastAsia="en-AU"/>
        </w:rPr>
      </w:pPr>
    </w:p>
    <w:p w14:paraId="7633FE8C" w14:textId="77777777" w:rsidR="00BB3361" w:rsidRDefault="00BB3361" w:rsidP="00BB3361">
      <w:pPr>
        <w:rPr>
          <w:lang w:eastAsia="en-AU"/>
        </w:rPr>
      </w:pPr>
      <w:r>
        <w:rPr>
          <w:lang w:eastAsia="en-AU"/>
        </w:rPr>
        <w:t xml:space="preserve">FSANZ is not aware of any issues relating to the permissions for processing aids in the manufacture of infant formula products. </w:t>
      </w:r>
    </w:p>
    <w:bookmarkEnd w:id="143"/>
    <w:bookmarkEnd w:id="156"/>
    <w:p w14:paraId="7633FE8D" w14:textId="5C831EC9" w:rsidR="004C0BEB" w:rsidRDefault="004C0BEB" w:rsidP="00897F3D">
      <w:r>
        <w:br w:type="page"/>
      </w:r>
    </w:p>
    <w:p w14:paraId="31C23214" w14:textId="17764468" w:rsidR="00B365BF" w:rsidRDefault="00B365BF" w:rsidP="003750B2">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5B09AD">
        <w:rPr>
          <w:b/>
        </w:rPr>
        <w:t>Q</w:t>
      </w:r>
      <w:r w:rsidRPr="006E0C88">
        <w:rPr>
          <w:b/>
        </w:rPr>
        <w:t>uestions to submitters:</w:t>
      </w:r>
    </w:p>
    <w:p w14:paraId="6E93EB1E" w14:textId="77777777" w:rsidR="00E32020" w:rsidRDefault="00E32020" w:rsidP="003750B2">
      <w:pPr>
        <w:pBdr>
          <w:top w:val="single" w:sz="4" w:space="1" w:color="auto"/>
          <w:left w:val="single" w:sz="4" w:space="4" w:color="auto"/>
          <w:bottom w:val="single" w:sz="4" w:space="1" w:color="auto"/>
          <w:right w:val="single" w:sz="4" w:space="4" w:color="auto"/>
        </w:pBdr>
        <w:shd w:val="clear" w:color="auto" w:fill="D9D9D9" w:themeFill="background1" w:themeFillShade="D9"/>
      </w:pPr>
    </w:p>
    <w:p w14:paraId="283E12FC" w14:textId="77777777" w:rsidR="00897F3D" w:rsidRDefault="00897F3D" w:rsidP="003750B2">
      <w:pPr>
        <w:pStyle w:val="ListParagraph"/>
        <w:keepNext/>
        <w:keepLines/>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What provisions in the Code for the composition of infant formula and follow-on formula are unclear and ambiguous? What are the specific issues and how would you suggest the intent of the specific provision be clarified?</w:t>
      </w:r>
    </w:p>
    <w:p w14:paraId="706B14A7" w14:textId="77777777" w:rsidR="00897F3D"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Is alignment of the compositional requirements for infant formula products in the Code with the relevant Codex standards appropriate? What is the rationale for your view to align/not align with Codex?</w:t>
      </w:r>
    </w:p>
    <w:p w14:paraId="109FC3C1" w14:textId="77777777" w:rsidR="00F74484" w:rsidRPr="001976D4" w:rsidRDefault="00F74484"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rPr>
          <w:rFonts w:cs="Arial"/>
        </w:rPr>
        <w:t>Should there be different compositional requirements for infant formula and follow-on formula? If yes, for which nutrients? Please provide evidence to support your view.</w:t>
      </w:r>
    </w:p>
    <w:p w14:paraId="572427F0" w14:textId="77777777" w:rsidR="00897F3D" w:rsidRPr="002E232F"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rPr>
          <w:rFonts w:cs="Arial"/>
        </w:rPr>
        <w:t xml:space="preserve">Should the </w:t>
      </w:r>
      <w:r w:rsidRPr="002E232F">
        <w:t xml:space="preserve">two </w:t>
      </w:r>
      <w:r>
        <w:t xml:space="preserve">nitrogen </w:t>
      </w:r>
      <w:r w:rsidRPr="002E232F">
        <w:t>conversion factors (6.25 and 6.38</w:t>
      </w:r>
      <w:r>
        <w:t xml:space="preserve">; </w:t>
      </w:r>
      <w:r w:rsidRPr="002E232F">
        <w:t>for different protein sources</w:t>
      </w:r>
      <w:r>
        <w:t>)</w:t>
      </w:r>
      <w:r w:rsidRPr="002E232F">
        <w:t xml:space="preserve"> </w:t>
      </w:r>
      <w:r>
        <w:t xml:space="preserve">continue to be prescribed in Standard 2.9.1 for the calculation of </w:t>
      </w:r>
      <w:r w:rsidRPr="002E232F">
        <w:t xml:space="preserve">protein content </w:t>
      </w:r>
      <w:r>
        <w:t>of products?</w:t>
      </w:r>
      <w:r w:rsidRPr="002E232F">
        <w:t xml:space="preserve"> If</w:t>
      </w:r>
      <w:r>
        <w:t xml:space="preserve"> only one nitrogen conversion factor was to be prescribed, which factor (i.e. 6.25, 6.38 or other) would you recommend and why?</w:t>
      </w:r>
    </w:p>
    <w:p w14:paraId="211D05D8" w14:textId="77777777" w:rsidR="00897F3D"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Is alignment of the minima and maxima for vitamins, minerals and electrolytes in the Code with those specified in the Codex infant formula standard appropriate? What is the rationale for your view to align/not align with Codex?</w:t>
      </w:r>
    </w:p>
    <w:p w14:paraId="7175F945" w14:textId="77777777" w:rsidR="00897F3D"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Is alignment with Codex for the permitted forms of nutrients appropriate? What is the rationale for your view to align/not align with Codex?</w:t>
      </w:r>
    </w:p>
    <w:p w14:paraId="55E8C90C" w14:textId="77777777" w:rsidR="00897F3D" w:rsidRPr="006C42A9"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Do manufacturers follow the g</w:t>
      </w:r>
      <w:r w:rsidRPr="006C42A9">
        <w:t xml:space="preserve">uideline </w:t>
      </w:r>
      <w:r>
        <w:t>u</w:t>
      </w:r>
      <w:r w:rsidRPr="006C42A9">
        <w:t xml:space="preserve">pper </w:t>
      </w:r>
      <w:r>
        <w:t>l</w:t>
      </w:r>
      <w:r w:rsidRPr="006C42A9">
        <w:t>evels</w:t>
      </w:r>
      <w:r>
        <w:t xml:space="preserve"> (GULs) for certain </w:t>
      </w:r>
      <w:r w:rsidRPr="006C42A9">
        <w:t>vitamins and minerals</w:t>
      </w:r>
      <w:r>
        <w:t xml:space="preserve"> specified in the Gu</w:t>
      </w:r>
      <w:r w:rsidRPr="006C42A9">
        <w:t>idelines attached to Standard 2.9.1?</w:t>
      </w:r>
    </w:p>
    <w:p w14:paraId="5E75AA4C" w14:textId="77777777" w:rsidR="00897F3D"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Would it be appropriate to include the GUL</w:t>
      </w:r>
      <w:r w:rsidRPr="006C42A9">
        <w:t>s</w:t>
      </w:r>
      <w:r>
        <w:t xml:space="preserve"> for vitamins and minerals in the legall</w:t>
      </w:r>
      <w:r w:rsidRPr="006C42A9">
        <w:t xml:space="preserve">y binding </w:t>
      </w:r>
      <w:r>
        <w:t>S</w:t>
      </w:r>
      <w:r w:rsidRPr="006C42A9">
        <w:t>tandard?</w:t>
      </w:r>
    </w:p>
    <w:p w14:paraId="631316C0" w14:textId="44570E79" w:rsidR="00897F3D"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What additional forms of vitamins, minerals and electrolytes would you like permitted in Standard 2.9.1? Why?</w:t>
      </w:r>
    </w:p>
    <w:p w14:paraId="6E5CA83A" w14:textId="021F9619" w:rsidR="00897F3D" w:rsidRPr="006C42A9"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rsidRPr="006C42A9">
        <w:t>Are the current food additive permission</w:t>
      </w:r>
      <w:r>
        <w:t>s in Standard 1.3.1 fit for purpose? If no</w:t>
      </w:r>
      <w:r w:rsidR="00170384">
        <w:t>t</w:t>
      </w:r>
      <w:r>
        <w:t>, why not and what changes would you like to see made?</w:t>
      </w:r>
      <w:r w:rsidRPr="006C42A9">
        <w:t xml:space="preserve"> </w:t>
      </w:r>
    </w:p>
    <w:p w14:paraId="73AEA929" w14:textId="77777777" w:rsidR="00897F3D" w:rsidRPr="006C42A9"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rsidRPr="006C42A9">
        <w:t xml:space="preserve">What </w:t>
      </w:r>
      <w:r>
        <w:t xml:space="preserve">additional food additives do you consider should be permitted in the Code? What is your </w:t>
      </w:r>
      <w:r w:rsidRPr="006C42A9">
        <w:t xml:space="preserve">rationale for </w:t>
      </w:r>
      <w:r>
        <w:t>these</w:t>
      </w:r>
      <w:r w:rsidRPr="006C42A9">
        <w:t>?</w:t>
      </w:r>
    </w:p>
    <w:p w14:paraId="0E9C7FE9" w14:textId="051552EB" w:rsidR="00897F3D" w:rsidRPr="006C42A9" w:rsidRDefault="00897F3D" w:rsidP="003750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rsidRPr="006C42A9">
        <w:t xml:space="preserve">Are the current permissions for processing </w:t>
      </w:r>
      <w:r w:rsidR="00F74484">
        <w:t>aids for use in the manufacture</w:t>
      </w:r>
      <w:r w:rsidRPr="006C42A9">
        <w:t xml:space="preserve"> of infant formula products</w:t>
      </w:r>
      <w:r>
        <w:t xml:space="preserve"> fit for purpose</w:t>
      </w:r>
      <w:r w:rsidRPr="006C42A9">
        <w:t>?</w:t>
      </w:r>
      <w:r>
        <w:t xml:space="preserve"> </w:t>
      </w:r>
      <w:r w:rsidRPr="006C42A9">
        <w:t>If not, why not</w:t>
      </w:r>
      <w:r>
        <w:t xml:space="preserve"> and what changes would you like to see made</w:t>
      </w:r>
      <w:r w:rsidRPr="006C42A9">
        <w:t>?</w:t>
      </w:r>
    </w:p>
    <w:p w14:paraId="251CB625" w14:textId="77777777" w:rsidR="00897F3D" w:rsidRDefault="00897F3D" w:rsidP="007B5087">
      <w:pPr>
        <w:rPr>
          <w:rFonts w:cs="Arial"/>
          <w:i/>
          <w:sz w:val="20"/>
          <w:szCs w:val="20"/>
        </w:rPr>
      </w:pPr>
    </w:p>
    <w:p w14:paraId="7633FE90" w14:textId="0CA68FB1" w:rsidR="00D154DF" w:rsidRPr="007B0A2D" w:rsidRDefault="003750B2" w:rsidP="003750B2">
      <w:pPr>
        <w:pStyle w:val="Heading1"/>
      </w:pPr>
      <w:bookmarkStart w:id="160" w:name="_Toc332645066"/>
      <w:bookmarkStart w:id="161" w:name="_Toc332736729"/>
      <w:bookmarkStart w:id="162" w:name="_Toc332803206"/>
      <w:bookmarkStart w:id="163" w:name="_Toc336250837"/>
      <w:r>
        <w:t>5.</w:t>
      </w:r>
      <w:r>
        <w:tab/>
      </w:r>
      <w:r w:rsidR="00280806">
        <w:t>S</w:t>
      </w:r>
      <w:r w:rsidR="00D154DF">
        <w:t>afety</w:t>
      </w:r>
      <w:r w:rsidR="00280806">
        <w:t xml:space="preserve"> issues</w:t>
      </w:r>
      <w:bookmarkEnd w:id="160"/>
      <w:bookmarkEnd w:id="161"/>
      <w:bookmarkEnd w:id="162"/>
      <w:bookmarkEnd w:id="163"/>
    </w:p>
    <w:p w14:paraId="7633FE91" w14:textId="748C42C1" w:rsidR="00D154DF" w:rsidRDefault="00C6489D" w:rsidP="003750B2">
      <w:pPr>
        <w:pStyle w:val="Heading2"/>
      </w:pPr>
      <w:bookmarkStart w:id="164" w:name="_Toc332645067"/>
      <w:bookmarkStart w:id="165" w:name="_Toc332736730"/>
      <w:bookmarkStart w:id="166" w:name="_Toc332803207"/>
      <w:bookmarkStart w:id="167" w:name="_Toc336250838"/>
      <w:r>
        <w:t>5.1</w:t>
      </w:r>
      <w:r w:rsidR="003750B2">
        <w:tab/>
      </w:r>
      <w:r w:rsidR="00D154DF">
        <w:t>Microbiological limits</w:t>
      </w:r>
      <w:bookmarkEnd w:id="164"/>
      <w:bookmarkEnd w:id="165"/>
      <w:bookmarkEnd w:id="166"/>
      <w:bookmarkEnd w:id="167"/>
    </w:p>
    <w:p w14:paraId="7633FE92" w14:textId="1350D25A" w:rsidR="007575B5" w:rsidRDefault="007575B5" w:rsidP="002855E8">
      <w:pPr>
        <w:rPr>
          <w:lang w:eastAsia="en-AU"/>
        </w:rPr>
      </w:pPr>
      <w:r>
        <w:rPr>
          <w:lang w:eastAsia="en-AU"/>
        </w:rPr>
        <w:t xml:space="preserve">Standard 1.6.1 – Microbiological Limits for Food specifies microbiological limits for powdered infant formula products, with and without added lactic acid producing cultures. These microbiological limits were established under Proposal P178 – Microbiological Standards </w:t>
      </w:r>
      <w:r w:rsidR="00332081">
        <w:rPr>
          <w:lang w:eastAsia="en-AU"/>
        </w:rPr>
        <w:t xml:space="preserve">(FSANZ, </w:t>
      </w:r>
      <w:r w:rsidR="00132ABA">
        <w:rPr>
          <w:lang w:eastAsia="en-AU"/>
        </w:rPr>
        <w:t xml:space="preserve">1999) </w:t>
      </w:r>
      <w:r>
        <w:rPr>
          <w:lang w:eastAsia="en-AU"/>
        </w:rPr>
        <w:t>and gazetted in 2000. Criteria are specified for:</w:t>
      </w:r>
    </w:p>
    <w:p w14:paraId="0183D719" w14:textId="77777777" w:rsidR="002855E8" w:rsidRDefault="002855E8" w:rsidP="002855E8">
      <w:pPr>
        <w:rPr>
          <w:lang w:eastAsia="en-AU"/>
        </w:rPr>
      </w:pPr>
    </w:p>
    <w:p w14:paraId="7633FE93" w14:textId="4EAE4AFC" w:rsidR="007575B5" w:rsidRPr="003750B2" w:rsidRDefault="007575B5" w:rsidP="003750B2">
      <w:pPr>
        <w:pStyle w:val="FSBullet1"/>
        <w:rPr>
          <w:i/>
        </w:rPr>
      </w:pPr>
      <w:r w:rsidRPr="003750B2">
        <w:rPr>
          <w:i/>
        </w:rPr>
        <w:t>Bacillus cereus</w:t>
      </w:r>
    </w:p>
    <w:p w14:paraId="7633FE94" w14:textId="77777777" w:rsidR="007575B5" w:rsidRPr="003750B2" w:rsidRDefault="007575B5" w:rsidP="003750B2">
      <w:pPr>
        <w:pStyle w:val="FSBullet1"/>
      </w:pPr>
      <w:r w:rsidRPr="003750B2">
        <w:t>Coagulase-positive staphylococci</w:t>
      </w:r>
    </w:p>
    <w:p w14:paraId="7633FE95" w14:textId="77777777" w:rsidR="007575B5" w:rsidRPr="003750B2" w:rsidRDefault="007575B5" w:rsidP="003750B2">
      <w:pPr>
        <w:pStyle w:val="FSBullet1"/>
      </w:pPr>
      <w:r w:rsidRPr="003750B2">
        <w:t>Coliforms</w:t>
      </w:r>
    </w:p>
    <w:p w14:paraId="7633FE96" w14:textId="77777777" w:rsidR="007575B5" w:rsidRPr="003750B2" w:rsidRDefault="007575B5" w:rsidP="003750B2">
      <w:pPr>
        <w:pStyle w:val="FSBullet1"/>
      </w:pPr>
      <w:r w:rsidRPr="003750B2">
        <w:t>Salmonella</w:t>
      </w:r>
    </w:p>
    <w:p w14:paraId="7633FE97" w14:textId="77777777" w:rsidR="007575B5" w:rsidRPr="009024D5" w:rsidRDefault="007575B5" w:rsidP="003750B2">
      <w:pPr>
        <w:pStyle w:val="FSBullet1"/>
      </w:pPr>
      <w:r w:rsidRPr="003750B2">
        <w:t>Standard p</w:t>
      </w:r>
      <w:r w:rsidRPr="009024D5">
        <w:t>late count (SPC)</w:t>
      </w:r>
    </w:p>
    <w:p w14:paraId="614777E4" w14:textId="2C95B0E3" w:rsidR="00F47471" w:rsidRDefault="00F47471" w:rsidP="003750B2">
      <w:pPr>
        <w:rPr>
          <w:lang w:eastAsia="en-AU"/>
        </w:rPr>
      </w:pPr>
    </w:p>
    <w:p w14:paraId="532C5A9E" w14:textId="77777777" w:rsidR="004C0BEB" w:rsidRDefault="007575B5" w:rsidP="003750B2">
      <w:pPr>
        <w:rPr>
          <w:lang w:eastAsia="en-AU"/>
        </w:rPr>
      </w:pPr>
      <w:r>
        <w:rPr>
          <w:lang w:eastAsia="en-AU"/>
        </w:rPr>
        <w:t xml:space="preserve">Since Standard 1.6.1 was gazetted, the Codex Committee on Food Hygiene has developed additional microbiological criteria for powdered infant formula, formula for special medical purposes and human milk fortifiers. </w:t>
      </w:r>
      <w:r w:rsidR="004C0BEB">
        <w:rPr>
          <w:lang w:eastAsia="en-AU"/>
        </w:rPr>
        <w:br w:type="page"/>
      </w:r>
    </w:p>
    <w:p w14:paraId="7633FE98" w14:textId="44E653DF" w:rsidR="007575B5" w:rsidRDefault="007575B5" w:rsidP="003750B2">
      <w:pPr>
        <w:rPr>
          <w:lang w:eastAsia="en-AU"/>
        </w:rPr>
      </w:pPr>
      <w:r>
        <w:rPr>
          <w:lang w:eastAsia="en-AU"/>
        </w:rPr>
        <w:t>The Codex</w:t>
      </w:r>
      <w:r w:rsidR="00C80737">
        <w:rPr>
          <w:lang w:eastAsia="en-AU"/>
        </w:rPr>
        <w:t xml:space="preserve"> </w:t>
      </w:r>
      <w:r w:rsidR="00C80737" w:rsidRPr="00C80737">
        <w:rPr>
          <w:lang w:eastAsia="en-AU"/>
        </w:rPr>
        <w:t>c</w:t>
      </w:r>
      <w:r w:rsidRPr="00C80737">
        <w:rPr>
          <w:lang w:eastAsia="en-AU"/>
        </w:rPr>
        <w:t xml:space="preserve">ode of </w:t>
      </w:r>
      <w:r w:rsidR="00C80737" w:rsidRPr="00C80737">
        <w:rPr>
          <w:lang w:eastAsia="en-AU"/>
        </w:rPr>
        <w:t>h</w:t>
      </w:r>
      <w:r w:rsidRPr="00C80737">
        <w:rPr>
          <w:lang w:eastAsia="en-AU"/>
        </w:rPr>
        <w:t xml:space="preserve">ygienic </w:t>
      </w:r>
      <w:r w:rsidR="00C80737" w:rsidRPr="00C80737">
        <w:rPr>
          <w:lang w:eastAsia="en-AU"/>
        </w:rPr>
        <w:t>p</w:t>
      </w:r>
      <w:r w:rsidRPr="00C80737">
        <w:rPr>
          <w:lang w:eastAsia="en-AU"/>
        </w:rPr>
        <w:t xml:space="preserve">ractice for </w:t>
      </w:r>
      <w:r w:rsidR="00C80737" w:rsidRPr="00C80737">
        <w:rPr>
          <w:lang w:eastAsia="en-AU"/>
        </w:rPr>
        <w:t xml:space="preserve">infant formula </w:t>
      </w:r>
      <w:r w:rsidR="00C80737">
        <w:rPr>
          <w:lang w:eastAsia="en-AU"/>
        </w:rPr>
        <w:t>(2008)</w:t>
      </w:r>
      <w:r w:rsidR="00132ABA">
        <w:rPr>
          <w:lang w:eastAsia="en-AU"/>
        </w:rPr>
        <w:t xml:space="preserve"> </w:t>
      </w:r>
      <w:r w:rsidR="00C80737" w:rsidRPr="00C80737">
        <w:rPr>
          <w:lang w:eastAsia="en-AU"/>
        </w:rPr>
        <w:t xml:space="preserve">includes </w:t>
      </w:r>
      <w:r w:rsidRPr="00C80737">
        <w:rPr>
          <w:lang w:eastAsia="en-AU"/>
        </w:rPr>
        <w:t>recent</w:t>
      </w:r>
      <w:r>
        <w:rPr>
          <w:lang w:eastAsia="en-AU"/>
        </w:rPr>
        <w:t xml:space="preserve"> risk assessment work, such as the FAO/WHO microbiological risk assessment for Enterobacter sakazakii and other microorganisms in powdered infant formula (FAO/WHO 2004). The </w:t>
      </w:r>
      <w:r w:rsidR="00C80737">
        <w:rPr>
          <w:lang w:eastAsia="en-AU"/>
        </w:rPr>
        <w:t xml:space="preserve">Codex </w:t>
      </w:r>
      <w:r w:rsidR="00C80737" w:rsidRPr="00C80737">
        <w:rPr>
          <w:lang w:eastAsia="en-AU"/>
        </w:rPr>
        <w:t xml:space="preserve">code of hygienic practice for infant </w:t>
      </w:r>
      <w:r w:rsidR="00C80737" w:rsidRPr="00332081">
        <w:rPr>
          <w:lang w:eastAsia="en-AU"/>
        </w:rPr>
        <w:t xml:space="preserve">formula </w:t>
      </w:r>
      <w:r w:rsidRPr="00332081">
        <w:rPr>
          <w:lang w:eastAsia="en-AU"/>
        </w:rPr>
        <w:t>includes</w:t>
      </w:r>
      <w:r>
        <w:rPr>
          <w:lang w:eastAsia="en-AU"/>
        </w:rPr>
        <w:t xml:space="preserve"> criteria for the following additional pathogens:</w:t>
      </w:r>
    </w:p>
    <w:p w14:paraId="0DCF4345" w14:textId="77777777" w:rsidR="003750B2" w:rsidRDefault="003750B2" w:rsidP="003750B2">
      <w:pPr>
        <w:rPr>
          <w:lang w:eastAsia="en-AU"/>
        </w:rPr>
      </w:pPr>
    </w:p>
    <w:p w14:paraId="7633FE99" w14:textId="0959DE79" w:rsidR="007575B5" w:rsidRPr="003750B2" w:rsidRDefault="007575B5" w:rsidP="00332081">
      <w:pPr>
        <w:pStyle w:val="FSBullet1"/>
        <w:rPr>
          <w:i/>
        </w:rPr>
      </w:pPr>
      <w:r w:rsidRPr="003750B2">
        <w:rPr>
          <w:i/>
        </w:rPr>
        <w:t>C</w:t>
      </w:r>
      <w:r w:rsidR="006D7138">
        <w:rPr>
          <w:i/>
        </w:rPr>
        <w:t>ronobacter</w:t>
      </w:r>
      <w:r w:rsidRPr="003750B2">
        <w:rPr>
          <w:i/>
        </w:rPr>
        <w:t xml:space="preserve"> sakazakii</w:t>
      </w:r>
    </w:p>
    <w:p w14:paraId="7633FE9A" w14:textId="77777777" w:rsidR="007575B5" w:rsidRDefault="007575B5" w:rsidP="00332081">
      <w:pPr>
        <w:pStyle w:val="FSBullet1"/>
      </w:pPr>
      <w:r>
        <w:t>Salmonella</w:t>
      </w:r>
    </w:p>
    <w:p w14:paraId="63546596" w14:textId="77777777" w:rsidR="003750B2" w:rsidRDefault="003750B2" w:rsidP="003750B2">
      <w:pPr>
        <w:rPr>
          <w:lang w:eastAsia="en-AU"/>
        </w:rPr>
      </w:pPr>
    </w:p>
    <w:p w14:paraId="7633FE9B" w14:textId="70DF07A9" w:rsidR="007575B5" w:rsidRDefault="007575B5" w:rsidP="003750B2">
      <w:pPr>
        <w:rPr>
          <w:lang w:eastAsia="en-AU"/>
        </w:rPr>
      </w:pPr>
      <w:r>
        <w:rPr>
          <w:lang w:eastAsia="en-AU"/>
        </w:rPr>
        <w:t xml:space="preserve">In addition, the </w:t>
      </w:r>
      <w:r w:rsidR="00C80737">
        <w:rPr>
          <w:lang w:eastAsia="en-AU"/>
        </w:rPr>
        <w:t xml:space="preserve">Codex </w:t>
      </w:r>
      <w:r w:rsidR="00C80737" w:rsidRPr="00C80737">
        <w:rPr>
          <w:lang w:eastAsia="en-AU"/>
        </w:rPr>
        <w:t xml:space="preserve">code of hygienic practice for infant formula </w:t>
      </w:r>
      <w:r w:rsidR="00C80737">
        <w:rPr>
          <w:lang w:eastAsia="en-AU"/>
        </w:rPr>
        <w:t xml:space="preserve">also </w:t>
      </w:r>
      <w:r>
        <w:rPr>
          <w:lang w:eastAsia="en-AU"/>
        </w:rPr>
        <w:t>includes criteria for process hygiene for:</w:t>
      </w:r>
    </w:p>
    <w:p w14:paraId="37CA1C2F" w14:textId="77777777" w:rsidR="003750B2" w:rsidRDefault="003750B2" w:rsidP="003750B2">
      <w:pPr>
        <w:rPr>
          <w:lang w:eastAsia="en-AU"/>
        </w:rPr>
      </w:pPr>
    </w:p>
    <w:p w14:paraId="7633FE9C" w14:textId="77777777" w:rsidR="007575B5" w:rsidRDefault="007575B5" w:rsidP="00332081">
      <w:pPr>
        <w:pStyle w:val="FSBullet1"/>
      </w:pPr>
      <w:r>
        <w:t>Mesophilic Aerobic Bacteria</w:t>
      </w:r>
    </w:p>
    <w:p w14:paraId="7633FE9D" w14:textId="0EC23709" w:rsidR="007575B5" w:rsidRDefault="007575B5" w:rsidP="00332081">
      <w:pPr>
        <w:pStyle w:val="FSBullet1"/>
      </w:pPr>
      <w:r>
        <w:t>Enterobacteriaceae</w:t>
      </w:r>
      <w:r w:rsidR="00C80737">
        <w:t xml:space="preserve">. </w:t>
      </w:r>
    </w:p>
    <w:p w14:paraId="2C9BDDB4" w14:textId="77777777" w:rsidR="00F55B0D" w:rsidRDefault="00F55B0D" w:rsidP="00F55B0D">
      <w:pPr>
        <w:rPr>
          <w:lang w:eastAsia="en-AU"/>
        </w:rPr>
      </w:pPr>
    </w:p>
    <w:p w14:paraId="7633FE9E" w14:textId="21BAE783" w:rsidR="007575B5" w:rsidRDefault="007575B5" w:rsidP="00F47471">
      <w:pPr>
        <w:ind w:right="-286"/>
        <w:rPr>
          <w:lang w:eastAsia="en-AU"/>
        </w:rPr>
      </w:pPr>
      <w:r>
        <w:rPr>
          <w:lang w:eastAsia="en-AU"/>
        </w:rPr>
        <w:t xml:space="preserve">Standard 1.6.1 currently specifies some limits for indicator organisms in foods, including Standard Plate Count (SPC) and </w:t>
      </w:r>
      <w:r w:rsidRPr="003750B2">
        <w:rPr>
          <w:i/>
          <w:lang w:eastAsia="en-AU"/>
        </w:rPr>
        <w:t>E. coli</w:t>
      </w:r>
      <w:r>
        <w:rPr>
          <w:lang w:eastAsia="en-AU"/>
        </w:rPr>
        <w:t xml:space="preserve">, often in combination with pathogen limits. Where pathogens can be detected directly and reliably, it is preferable to set limits for the pathogen rather than testing for indicator/index organisms. </w:t>
      </w:r>
      <w:r w:rsidR="00676EFD">
        <w:rPr>
          <w:lang w:eastAsia="en-AU"/>
        </w:rPr>
        <w:t>I</w:t>
      </w:r>
      <w:r>
        <w:rPr>
          <w:lang w:eastAsia="en-AU"/>
        </w:rPr>
        <w:t>ndicator and index tests can provide a cost effective, simple and rapid means of assessing the microbiological status of food</w:t>
      </w:r>
      <w:r w:rsidR="00676EFD">
        <w:rPr>
          <w:lang w:eastAsia="en-AU"/>
        </w:rPr>
        <w:t xml:space="preserve">, particularly </w:t>
      </w:r>
      <w:r>
        <w:rPr>
          <w:lang w:eastAsia="en-AU"/>
        </w:rPr>
        <w:t xml:space="preserve">for monitoring and verifying production processes and hygiene controls. </w:t>
      </w:r>
      <w:r w:rsidR="00676EFD">
        <w:rPr>
          <w:lang w:eastAsia="en-AU"/>
        </w:rPr>
        <w:t>However,</w:t>
      </w:r>
      <w:r>
        <w:rPr>
          <w:lang w:eastAsia="en-AU"/>
        </w:rPr>
        <w:t xml:space="preserve"> microbiological limits based on indicator/index organisms </w:t>
      </w:r>
      <w:r w:rsidR="00676EFD">
        <w:rPr>
          <w:lang w:eastAsia="en-AU"/>
        </w:rPr>
        <w:t xml:space="preserve">do </w:t>
      </w:r>
      <w:r>
        <w:rPr>
          <w:lang w:eastAsia="en-AU"/>
        </w:rPr>
        <w:t>not indicate a direct health hazard</w:t>
      </w:r>
      <w:r w:rsidR="00676EFD">
        <w:rPr>
          <w:lang w:eastAsia="en-AU"/>
        </w:rPr>
        <w:t xml:space="preserve">. </w:t>
      </w:r>
    </w:p>
    <w:p w14:paraId="7633FE9F" w14:textId="43E9D8FA" w:rsidR="00A40F78" w:rsidRDefault="00C6489D" w:rsidP="00C6489D">
      <w:pPr>
        <w:pStyle w:val="Heading2"/>
        <w:rPr>
          <w:sz w:val="24"/>
        </w:rPr>
      </w:pPr>
      <w:bookmarkStart w:id="168" w:name="_Toc332645068"/>
      <w:bookmarkStart w:id="169" w:name="_Toc332645069"/>
      <w:bookmarkStart w:id="170" w:name="_Toc332736731"/>
      <w:bookmarkStart w:id="171" w:name="_Toc332803208"/>
      <w:bookmarkStart w:id="172" w:name="_Toc336250839"/>
      <w:bookmarkStart w:id="173" w:name="_Toc332204765"/>
      <w:bookmarkEnd w:id="168"/>
      <w:r>
        <w:t>5.2</w:t>
      </w:r>
      <w:r>
        <w:tab/>
      </w:r>
      <w:r w:rsidR="00A40F78" w:rsidRPr="00A647C6">
        <w:t>Maximum potential renal solute load</w:t>
      </w:r>
      <w:bookmarkEnd w:id="169"/>
      <w:bookmarkEnd w:id="170"/>
      <w:bookmarkEnd w:id="171"/>
      <w:bookmarkEnd w:id="172"/>
      <w:r w:rsidR="00A40F78" w:rsidRPr="0085355A">
        <w:rPr>
          <w:sz w:val="24"/>
        </w:rPr>
        <w:t xml:space="preserve"> </w:t>
      </w:r>
    </w:p>
    <w:p w14:paraId="7633FEA0" w14:textId="1228C52D" w:rsidR="00A40F78" w:rsidRDefault="00A40F78" w:rsidP="00A40F78">
      <w:pPr>
        <w:spacing w:line="240" w:lineRule="atLeast"/>
      </w:pPr>
      <w:r>
        <w:t>Standard 2.9.1 includes a maximum potential renal solute load</w:t>
      </w:r>
      <w:r w:rsidR="00FE3E65">
        <w:t xml:space="preserve"> (RSL)</w:t>
      </w:r>
      <w:r>
        <w:t xml:space="preserve"> for follow</w:t>
      </w:r>
      <w:r w:rsidR="00FE3E65">
        <w:t>-</w:t>
      </w:r>
      <w:r>
        <w:t>on formula</w:t>
      </w:r>
      <w:r w:rsidR="00B308E5">
        <w:t xml:space="preserve"> but not infant formula</w:t>
      </w:r>
      <w:r>
        <w:t>. The renal solute load is the amount of metabolic waste products that m</w:t>
      </w:r>
      <w:r w:rsidR="00FE3E65">
        <w:t xml:space="preserve">ust be excreted by the kidney. </w:t>
      </w:r>
      <w:r w:rsidR="00C80737">
        <w:t>Urea from p</w:t>
      </w:r>
      <w:r>
        <w:t xml:space="preserve">rotein, sodium, potassium, phosphorus and chloride are the main dietary contributors to RSL. The safety of formula for infants is influenced by the potential </w:t>
      </w:r>
      <w:r w:rsidR="00FE3E65">
        <w:t>RSL</w:t>
      </w:r>
      <w:r>
        <w:t xml:space="preserve"> of the formula. The potential </w:t>
      </w:r>
      <w:r w:rsidR="00FE3E65">
        <w:t>RSL</w:t>
      </w:r>
      <w:r>
        <w:t xml:space="preserve"> is regulated to minimise the risk of dehydration illness from formulas with high protein and electrolyte contents. </w:t>
      </w:r>
      <w:r w:rsidR="00FE3E65">
        <w:t>It ca</w:t>
      </w:r>
      <w:r>
        <w:t xml:space="preserve">n be calculated from the formula composition, and a </w:t>
      </w:r>
      <w:r w:rsidR="00FE3E65">
        <w:t xml:space="preserve">mathematical </w:t>
      </w:r>
      <w:r>
        <w:t xml:space="preserve">formula for </w:t>
      </w:r>
      <w:r w:rsidR="00FE3E65">
        <w:t>doing so is prescribed in the Standard.</w:t>
      </w:r>
    </w:p>
    <w:p w14:paraId="048352D6" w14:textId="77777777" w:rsidR="00BD4F22" w:rsidRDefault="00BD4F22" w:rsidP="00A40F78">
      <w:pPr>
        <w:spacing w:line="240" w:lineRule="atLeast"/>
      </w:pPr>
    </w:p>
    <w:p w14:paraId="7633FEA2" w14:textId="3B2386DF" w:rsidR="00A40F78" w:rsidRDefault="00A40F78" w:rsidP="00A40F78">
      <w:pPr>
        <w:spacing w:line="240" w:lineRule="atLeast"/>
      </w:pPr>
      <w:r>
        <w:t xml:space="preserve">The </w:t>
      </w:r>
      <w:r w:rsidRPr="00C80737">
        <w:t xml:space="preserve">Codex </w:t>
      </w:r>
      <w:r w:rsidR="00FE3E65" w:rsidRPr="00C80737">
        <w:t xml:space="preserve">infant formula </w:t>
      </w:r>
      <w:r w:rsidR="00C80737" w:rsidRPr="00C80737">
        <w:t xml:space="preserve">standard </w:t>
      </w:r>
      <w:r w:rsidR="00FE3E65" w:rsidRPr="00C80737">
        <w:t>and follow-</w:t>
      </w:r>
      <w:r w:rsidRPr="00C80737">
        <w:t>up formula</w:t>
      </w:r>
      <w:r>
        <w:t xml:space="preserve"> </w:t>
      </w:r>
      <w:r w:rsidR="00C80737">
        <w:t xml:space="preserve">standard </w:t>
      </w:r>
      <w:r>
        <w:t xml:space="preserve">do not set a restriction for potential </w:t>
      </w:r>
      <w:r w:rsidR="00FE3E65">
        <w:t>RSL</w:t>
      </w:r>
      <w:r>
        <w:t xml:space="preserve">. </w:t>
      </w:r>
      <w:r w:rsidR="001E0561">
        <w:t>However</w:t>
      </w:r>
      <w:r w:rsidR="00FE3E65">
        <w:t>,</w:t>
      </w:r>
      <w:r w:rsidR="001E0561">
        <w:t xml:space="preserve"> there are </w:t>
      </w:r>
      <w:r w:rsidR="00A647C6">
        <w:t xml:space="preserve">some </w:t>
      </w:r>
      <w:r w:rsidR="001E0561">
        <w:t xml:space="preserve">differences </w:t>
      </w:r>
      <w:r w:rsidR="00B308E5">
        <w:t xml:space="preserve">between the Code and Codex </w:t>
      </w:r>
      <w:r w:rsidR="001E0561">
        <w:t>in</w:t>
      </w:r>
      <w:r w:rsidR="001627ED">
        <w:t xml:space="preserve"> respect to the</w:t>
      </w:r>
      <w:r w:rsidR="001E0561">
        <w:t xml:space="preserve"> maximum protein in follow-on formula and maximum amounts of sodium, potassium, phosphorus and chloride</w:t>
      </w:r>
      <w:r w:rsidR="00E5251A">
        <w:t xml:space="preserve"> for infant </w:t>
      </w:r>
      <w:r w:rsidR="00E5251A" w:rsidRPr="00C80737">
        <w:t xml:space="preserve">formula </w:t>
      </w:r>
      <w:r w:rsidR="00A647C6" w:rsidRPr="00C80737">
        <w:t xml:space="preserve">(see </w:t>
      </w:r>
      <w:r w:rsidR="00C80737" w:rsidRPr="00C80737">
        <w:t>Table</w:t>
      </w:r>
      <w:r w:rsidR="001627ED">
        <w:t>s</w:t>
      </w:r>
      <w:r w:rsidR="006D7138">
        <w:t xml:space="preserve"> </w:t>
      </w:r>
      <w:r w:rsidR="00C80737" w:rsidRPr="00C80737">
        <w:t>3.1</w:t>
      </w:r>
      <w:r w:rsidR="006D7138">
        <w:t xml:space="preserve"> and </w:t>
      </w:r>
      <w:r w:rsidR="001627ED">
        <w:t>3.2</w:t>
      </w:r>
      <w:r w:rsidR="00C80737" w:rsidRPr="00C80737">
        <w:t xml:space="preserve">, </w:t>
      </w:r>
      <w:r w:rsidR="009B03E8">
        <w:t>SD1</w:t>
      </w:r>
      <w:r w:rsidR="00A647C6" w:rsidRPr="00C80737">
        <w:t xml:space="preserve">) </w:t>
      </w:r>
      <w:r w:rsidR="00E5251A" w:rsidRPr="00C80737">
        <w:t>which may</w:t>
      </w:r>
      <w:r w:rsidR="00E5251A">
        <w:t xml:space="preserve"> </w:t>
      </w:r>
      <w:r w:rsidR="00A647C6">
        <w:t>influence the requirement for con</w:t>
      </w:r>
      <w:r w:rsidR="00FE3E65">
        <w:t>trols on the renal solute load.</w:t>
      </w:r>
    </w:p>
    <w:p w14:paraId="7633FEA3" w14:textId="67C48CA7" w:rsidR="007575B5" w:rsidRDefault="002855E8" w:rsidP="002855E8">
      <w:pPr>
        <w:pStyle w:val="Heading2"/>
      </w:pPr>
      <w:bookmarkStart w:id="174" w:name="_Toc336250840"/>
      <w:bookmarkStart w:id="175" w:name="_Toc332645070"/>
      <w:bookmarkStart w:id="176" w:name="_Toc332736732"/>
      <w:bookmarkStart w:id="177" w:name="_Toc332803209"/>
      <w:r>
        <w:t>5.3</w:t>
      </w:r>
      <w:r>
        <w:tab/>
      </w:r>
      <w:r w:rsidR="007575B5">
        <w:t>Contaminants</w:t>
      </w:r>
      <w:bookmarkEnd w:id="174"/>
      <w:r w:rsidR="007575B5">
        <w:t xml:space="preserve"> </w:t>
      </w:r>
      <w:bookmarkEnd w:id="173"/>
      <w:bookmarkEnd w:id="175"/>
      <w:bookmarkEnd w:id="176"/>
      <w:bookmarkEnd w:id="177"/>
    </w:p>
    <w:p w14:paraId="7633FEA4" w14:textId="6EE28186" w:rsidR="00A82756" w:rsidRDefault="00A82756" w:rsidP="00A82756">
      <w:r>
        <w:t>M</w:t>
      </w:r>
      <w:r w:rsidR="007575B5" w:rsidRPr="00ED1FA1">
        <w:t>aximum level</w:t>
      </w:r>
      <w:r>
        <w:t xml:space="preserve">s </w:t>
      </w:r>
      <w:r w:rsidR="006E0C88">
        <w:t>controlling</w:t>
      </w:r>
      <w:r>
        <w:t xml:space="preserve"> </w:t>
      </w:r>
      <w:r w:rsidR="007575B5" w:rsidRPr="00ED1FA1">
        <w:t xml:space="preserve">contaminants in infant formula </w:t>
      </w:r>
      <w:r>
        <w:t xml:space="preserve">products are located in </w:t>
      </w:r>
      <w:r w:rsidR="007575B5" w:rsidRPr="00ED1FA1">
        <w:t>both Standard 1.4.1</w:t>
      </w:r>
      <w:r w:rsidR="00FE3E65">
        <w:t xml:space="preserve"> </w:t>
      </w:r>
      <w:r w:rsidR="006347A3">
        <w:t xml:space="preserve">– Contaminants and Natural Toxicants </w:t>
      </w:r>
      <w:r w:rsidR="007575B5" w:rsidRPr="00A82756">
        <w:rPr>
          <w:rFonts w:cs="Arial"/>
          <w:szCs w:val="22"/>
        </w:rPr>
        <w:t xml:space="preserve">and </w:t>
      </w:r>
      <w:r w:rsidR="00A647C6" w:rsidRPr="00A82756">
        <w:rPr>
          <w:rFonts w:cs="Arial"/>
          <w:szCs w:val="22"/>
        </w:rPr>
        <w:t>S</w:t>
      </w:r>
      <w:r w:rsidR="007575B5" w:rsidRPr="00A82756">
        <w:rPr>
          <w:rFonts w:cs="Arial"/>
          <w:szCs w:val="22"/>
        </w:rPr>
        <w:t>tandard 2.9.1</w:t>
      </w:r>
      <w:r w:rsidRPr="00A82756">
        <w:rPr>
          <w:rFonts w:cs="Arial"/>
          <w:szCs w:val="22"/>
        </w:rPr>
        <w:t xml:space="preserve">. </w:t>
      </w:r>
      <w:r>
        <w:t xml:space="preserve">Stakeholders have </w:t>
      </w:r>
      <w:r w:rsidR="003502CC">
        <w:t>suggested</w:t>
      </w:r>
      <w:r>
        <w:t xml:space="preserve"> that all contaminant maximum levels</w:t>
      </w:r>
      <w:r w:rsidR="003502CC">
        <w:t xml:space="preserve"> for infant formula products</w:t>
      </w:r>
      <w:r>
        <w:t xml:space="preserve"> </w:t>
      </w:r>
      <w:r w:rsidR="003502CC">
        <w:t>should be</w:t>
      </w:r>
      <w:r>
        <w:t xml:space="preserve"> located in one </w:t>
      </w:r>
      <w:r w:rsidR="003502CC">
        <w:t>standard</w:t>
      </w:r>
      <w:r>
        <w:t xml:space="preserve"> </w:t>
      </w:r>
      <w:r w:rsidR="003502CC">
        <w:t>with</w:t>
      </w:r>
      <w:r>
        <w:t xml:space="preserve">in the Code. </w:t>
      </w:r>
    </w:p>
    <w:p w14:paraId="7633FEA5" w14:textId="77777777" w:rsidR="00A82756" w:rsidRDefault="00A82756" w:rsidP="00A82756"/>
    <w:p w14:paraId="7633FEA6" w14:textId="4ABB92CE" w:rsidR="004C0BEB" w:rsidRDefault="00C82AE3" w:rsidP="00A82756">
      <w:pPr>
        <w:rPr>
          <w:rFonts w:cs="Arial"/>
          <w:szCs w:val="22"/>
        </w:rPr>
      </w:pPr>
      <w:r>
        <w:t xml:space="preserve">The </w:t>
      </w:r>
      <w:r w:rsidR="004C7363">
        <w:t>C</w:t>
      </w:r>
      <w:r w:rsidR="004C7363" w:rsidRPr="004C7363">
        <w:t xml:space="preserve">odex </w:t>
      </w:r>
      <w:r w:rsidR="00CA1775" w:rsidRPr="00CA1775">
        <w:rPr>
          <w:i/>
        </w:rPr>
        <w:t>General S</w:t>
      </w:r>
      <w:r w:rsidR="004C7363" w:rsidRPr="00CA1775">
        <w:rPr>
          <w:i/>
        </w:rPr>
        <w:t xml:space="preserve">tandard for </w:t>
      </w:r>
      <w:r w:rsidR="00CA1775" w:rsidRPr="00CA1775">
        <w:rPr>
          <w:i/>
        </w:rPr>
        <w:t>Contaminants and T</w:t>
      </w:r>
      <w:r w:rsidR="004C7363" w:rsidRPr="00CA1775">
        <w:rPr>
          <w:i/>
        </w:rPr>
        <w:t xml:space="preserve">oxins in </w:t>
      </w:r>
      <w:r w:rsidR="00CA1775" w:rsidRPr="00CA1775">
        <w:rPr>
          <w:i/>
        </w:rPr>
        <w:t>Food and F</w:t>
      </w:r>
      <w:r w:rsidR="004C7363" w:rsidRPr="00CA1775">
        <w:rPr>
          <w:i/>
        </w:rPr>
        <w:t>eed</w:t>
      </w:r>
      <w:r w:rsidR="004C7363">
        <w:t xml:space="preserve"> (C</w:t>
      </w:r>
      <w:r w:rsidR="004C7363" w:rsidRPr="004C7363">
        <w:t>odex STAN 193-1995</w:t>
      </w:r>
      <w:r w:rsidR="004C7363">
        <w:t xml:space="preserve">) </w:t>
      </w:r>
      <w:r w:rsidR="004C7363" w:rsidRPr="009A2B0C">
        <w:rPr>
          <w:rFonts w:cs="Arial"/>
          <w:szCs w:val="17"/>
          <w:lang w:val="en-AU" w:eastAsia="en-GB" w:bidi="ar-SA"/>
        </w:rPr>
        <w:t>lists the maximum levels</w:t>
      </w:r>
      <w:r w:rsidR="004C7363">
        <w:rPr>
          <w:rFonts w:cs="Arial"/>
          <w:szCs w:val="17"/>
          <w:lang w:val="en-AU" w:eastAsia="en-GB" w:bidi="ar-SA"/>
        </w:rPr>
        <w:t xml:space="preserve"> for contaminants in food. The Codex </w:t>
      </w:r>
      <w:r>
        <w:t xml:space="preserve">infant formula standard </w:t>
      </w:r>
      <w:r w:rsidR="004C7363">
        <w:t xml:space="preserve">also </w:t>
      </w:r>
      <w:r>
        <w:t xml:space="preserve">specifies a maximum level for </w:t>
      </w:r>
      <w:r w:rsidR="004C7363">
        <w:t>l</w:t>
      </w:r>
      <w:r>
        <w:t>ead in ready-to-use products</w:t>
      </w:r>
      <w:r w:rsidR="004C7363">
        <w:t xml:space="preserve">. </w:t>
      </w:r>
      <w:r w:rsidR="004C7363" w:rsidRPr="004B6986">
        <w:t>Standard 1.4.1</w:t>
      </w:r>
      <w:r w:rsidR="004C7363">
        <w:t xml:space="preserve"> of the Code </w:t>
      </w:r>
      <w:r w:rsidR="004C7363" w:rsidRPr="004B6986">
        <w:t xml:space="preserve">contains </w:t>
      </w:r>
      <w:r w:rsidR="004C7363">
        <w:t xml:space="preserve">a </w:t>
      </w:r>
      <w:r w:rsidR="004C7363" w:rsidRPr="004B6986">
        <w:t xml:space="preserve">maximum level of </w:t>
      </w:r>
      <w:r w:rsidR="00C409A9">
        <w:t>for l</w:t>
      </w:r>
      <w:r w:rsidR="004C7363" w:rsidRPr="004B6986">
        <w:t>ead in infant formula products</w:t>
      </w:r>
      <w:r w:rsidR="004C7363">
        <w:t xml:space="preserve"> which is consistent with the Codex maximum level</w:t>
      </w:r>
      <w:r w:rsidR="009E4BBD">
        <w:t xml:space="preserve">. </w:t>
      </w:r>
      <w:r w:rsidR="00710555">
        <w:rPr>
          <w:rFonts w:cs="Arial"/>
          <w:szCs w:val="22"/>
        </w:rPr>
        <w:t>Standard 2.9.1 sets a</w:t>
      </w:r>
      <w:r w:rsidR="006E0C88">
        <w:rPr>
          <w:rFonts w:cs="Arial"/>
          <w:szCs w:val="22"/>
        </w:rPr>
        <w:t xml:space="preserve"> </w:t>
      </w:r>
      <w:r w:rsidR="00A82756" w:rsidRPr="00A82756">
        <w:rPr>
          <w:rFonts w:cs="Arial"/>
          <w:color w:val="000000"/>
          <w:szCs w:val="22"/>
          <w:lang w:val="en-AU" w:eastAsia="en-GB" w:bidi="ar-SA"/>
        </w:rPr>
        <w:t>maximum level for aluminium in infant formula</w:t>
      </w:r>
      <w:r w:rsidR="00710555">
        <w:rPr>
          <w:rFonts w:cs="Arial"/>
          <w:color w:val="000000"/>
          <w:szCs w:val="22"/>
          <w:lang w:val="en-AU" w:eastAsia="en-GB" w:bidi="ar-SA"/>
        </w:rPr>
        <w:t xml:space="preserve"> and</w:t>
      </w:r>
      <w:r w:rsidR="00A82756" w:rsidRPr="00A82756">
        <w:rPr>
          <w:rFonts w:cs="Arial"/>
          <w:color w:val="000000"/>
          <w:szCs w:val="22"/>
          <w:lang w:val="en-AU" w:eastAsia="en-GB" w:bidi="ar-SA"/>
        </w:rPr>
        <w:t xml:space="preserve"> follow-on formula, </w:t>
      </w:r>
      <w:r w:rsidR="006E0C88">
        <w:rPr>
          <w:rFonts w:cs="Arial"/>
          <w:color w:val="000000"/>
          <w:szCs w:val="22"/>
          <w:lang w:val="en-AU" w:eastAsia="en-GB" w:bidi="ar-SA"/>
        </w:rPr>
        <w:t xml:space="preserve">with other levels set for </w:t>
      </w:r>
      <w:r w:rsidR="00A82756" w:rsidRPr="00A82756">
        <w:rPr>
          <w:rFonts w:cs="Arial"/>
          <w:color w:val="000000"/>
          <w:szCs w:val="22"/>
          <w:lang w:val="en-AU" w:eastAsia="en-GB" w:bidi="ar-SA"/>
        </w:rPr>
        <w:t xml:space="preserve">soy-based formula and </w:t>
      </w:r>
      <w:r w:rsidR="006E0C88">
        <w:rPr>
          <w:rFonts w:cs="Arial"/>
          <w:color w:val="000000"/>
          <w:szCs w:val="22"/>
          <w:lang w:val="en-AU" w:eastAsia="en-GB" w:bidi="ar-SA"/>
        </w:rPr>
        <w:t xml:space="preserve">for </w:t>
      </w:r>
      <w:r w:rsidR="00A82756" w:rsidRPr="00A82756">
        <w:rPr>
          <w:rFonts w:cs="Arial"/>
          <w:color w:val="000000"/>
          <w:szCs w:val="22"/>
          <w:lang w:val="en-AU" w:eastAsia="en-GB" w:bidi="ar-SA"/>
        </w:rPr>
        <w:t>pre-term formula.</w:t>
      </w:r>
      <w:r w:rsidR="006E0C88">
        <w:rPr>
          <w:rFonts w:cs="Arial"/>
          <w:color w:val="000000"/>
          <w:szCs w:val="22"/>
          <w:lang w:val="en-AU" w:eastAsia="en-GB" w:bidi="ar-SA"/>
        </w:rPr>
        <w:t xml:space="preserve"> </w:t>
      </w:r>
      <w:r w:rsidR="00A82756" w:rsidRPr="00A82756">
        <w:rPr>
          <w:rFonts w:cs="Arial"/>
          <w:szCs w:val="22"/>
        </w:rPr>
        <w:t xml:space="preserve">Codex does not </w:t>
      </w:r>
      <w:r w:rsidR="00CD237F">
        <w:rPr>
          <w:rFonts w:cs="Arial"/>
          <w:szCs w:val="22"/>
        </w:rPr>
        <w:t xml:space="preserve">specify a </w:t>
      </w:r>
      <w:r w:rsidR="00A82756" w:rsidRPr="00A82756">
        <w:rPr>
          <w:rFonts w:cs="Arial"/>
          <w:szCs w:val="22"/>
        </w:rPr>
        <w:t>maximum level f</w:t>
      </w:r>
      <w:r w:rsidR="00CD237F">
        <w:rPr>
          <w:rFonts w:cs="Arial"/>
          <w:szCs w:val="22"/>
        </w:rPr>
        <w:t>or</w:t>
      </w:r>
      <w:r w:rsidR="00A82756" w:rsidRPr="00A82756">
        <w:rPr>
          <w:rFonts w:cs="Arial"/>
          <w:szCs w:val="22"/>
        </w:rPr>
        <w:t xml:space="preserve"> </w:t>
      </w:r>
      <w:r w:rsidR="006E0C88" w:rsidRPr="00A82756">
        <w:rPr>
          <w:rFonts w:cs="Arial"/>
          <w:szCs w:val="22"/>
        </w:rPr>
        <w:t xml:space="preserve">aluminium </w:t>
      </w:r>
      <w:r w:rsidR="00A82756" w:rsidRPr="00A82756">
        <w:rPr>
          <w:rFonts w:cs="Arial"/>
          <w:szCs w:val="22"/>
        </w:rPr>
        <w:t xml:space="preserve">in infant formula products. </w:t>
      </w:r>
      <w:r w:rsidR="004C0BEB">
        <w:rPr>
          <w:rFonts w:cs="Arial"/>
          <w:szCs w:val="22"/>
        </w:rPr>
        <w:br w:type="page"/>
      </w:r>
    </w:p>
    <w:p w14:paraId="415A0609" w14:textId="519C77F9" w:rsidR="003D296B" w:rsidRDefault="003D296B" w:rsidP="002855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178" w:name="_Toc332645075"/>
      <w:bookmarkStart w:id="179" w:name="_Toc332736733"/>
      <w:bookmarkStart w:id="180" w:name="_Toc332803210"/>
      <w:bookmarkStart w:id="181" w:name="_Toc286391014"/>
      <w:bookmarkStart w:id="182" w:name="_Toc175381455"/>
      <w:bookmarkStart w:id="183" w:name="_Toc300933445"/>
      <w:bookmarkEnd w:id="94"/>
      <w:bookmarkEnd w:id="95"/>
      <w:bookmarkEnd w:id="96"/>
      <w:bookmarkEnd w:id="97"/>
      <w:bookmarkEnd w:id="98"/>
      <w:bookmarkEnd w:id="99"/>
      <w:r>
        <w:rPr>
          <w:b/>
        </w:rPr>
        <w:t>Questions to submitters:</w:t>
      </w:r>
    </w:p>
    <w:p w14:paraId="13A3B50D" w14:textId="77777777" w:rsidR="00E32020" w:rsidRPr="00C80737" w:rsidRDefault="00E32020" w:rsidP="002855E8">
      <w:pPr>
        <w:pStyle w:val="ListParagraph"/>
        <w:keepNext/>
        <w:keepLines/>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rsidRPr="00C80737">
        <w:t xml:space="preserve">Is </w:t>
      </w:r>
      <w:r>
        <w:t xml:space="preserve">alignment of the </w:t>
      </w:r>
      <w:r w:rsidRPr="00C80737">
        <w:t xml:space="preserve">microbiological limits in the Code with international approaches as developed by Codex under the </w:t>
      </w:r>
      <w:r w:rsidRPr="00A43BBC">
        <w:rPr>
          <w:i/>
        </w:rPr>
        <w:t xml:space="preserve">Codex Code of Hygienic Practice for Powdered Formulae for Infants and Young Children </w:t>
      </w:r>
      <w:r>
        <w:t>appropriate</w:t>
      </w:r>
      <w:r w:rsidRPr="00C80737">
        <w:t>?</w:t>
      </w:r>
    </w:p>
    <w:p w14:paraId="0A657F54" w14:textId="77777777" w:rsidR="00E32020" w:rsidRDefault="00E32020" w:rsidP="002855E8">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rsidRPr="00C80737">
        <w:t>Is it appropriate to include criteria that verify good hygiene practice (e.g. indicators) as regulatory standards in the Code</w:t>
      </w:r>
      <w:r>
        <w:t xml:space="preserve"> o</w:t>
      </w:r>
      <w:r w:rsidRPr="00C80737">
        <w:t>r should these be established as reference</w:t>
      </w:r>
      <w:r>
        <w:t xml:space="preserve"> or </w:t>
      </w:r>
      <w:r w:rsidRPr="00C80737">
        <w:t>guidance criteria?</w:t>
      </w:r>
    </w:p>
    <w:p w14:paraId="01DE50A2" w14:textId="77777777" w:rsidR="00E32020" w:rsidRPr="00C80737" w:rsidRDefault="00E32020" w:rsidP="002855E8">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 xml:space="preserve">Can you provide evidence to suggest that the </w:t>
      </w:r>
      <w:r w:rsidRPr="00C80737">
        <w:t xml:space="preserve">maximum potential renal solute load </w:t>
      </w:r>
      <w:r>
        <w:t xml:space="preserve">has not </w:t>
      </w:r>
      <w:r w:rsidRPr="00C80737">
        <w:t>been effective</w:t>
      </w:r>
      <w:r>
        <w:t xml:space="preserve"> in minimising the risk of dehydration illness from formulas with high protein and electrolyte contents</w:t>
      </w:r>
      <w:r w:rsidRPr="00C80737">
        <w:t xml:space="preserve">? </w:t>
      </w:r>
    </w:p>
    <w:p w14:paraId="48C807DB" w14:textId="77777777" w:rsidR="00E32020" w:rsidRPr="00C80737" w:rsidRDefault="00E32020" w:rsidP="002855E8">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hanging="567"/>
      </w:pPr>
      <w:r>
        <w:t xml:space="preserve">Is full alignment of the </w:t>
      </w:r>
      <w:r w:rsidRPr="00C80737">
        <w:t xml:space="preserve">Code with the </w:t>
      </w:r>
      <w:r>
        <w:t xml:space="preserve">Codex </w:t>
      </w:r>
      <w:r w:rsidRPr="00C80737">
        <w:t>contaminant standar</w:t>
      </w:r>
      <w:r>
        <w:t xml:space="preserve">d appropriate? Or is there a rationale for </w:t>
      </w:r>
      <w:r w:rsidRPr="00C80737">
        <w:t>only partial alignmen</w:t>
      </w:r>
      <w:r>
        <w:t>t of maximum contaminant levels with those set by Codex</w:t>
      </w:r>
      <w:r w:rsidRPr="00C80737">
        <w:t>?</w:t>
      </w:r>
    </w:p>
    <w:p w14:paraId="32C6E952" w14:textId="77777777" w:rsidR="004C7363" w:rsidRPr="004C7363" w:rsidRDefault="004C7363" w:rsidP="009A2B0C"/>
    <w:p w14:paraId="7633FEB0" w14:textId="24D1B968" w:rsidR="00E60D3D" w:rsidRPr="00E60D3D" w:rsidRDefault="002855E8" w:rsidP="002855E8">
      <w:pPr>
        <w:pStyle w:val="Heading1"/>
      </w:pPr>
      <w:bookmarkStart w:id="184" w:name="_Toc336250841"/>
      <w:r>
        <w:t>6.</w:t>
      </w:r>
      <w:r>
        <w:tab/>
      </w:r>
      <w:r w:rsidR="00280806">
        <w:t>L</w:t>
      </w:r>
      <w:r w:rsidR="005B1E93">
        <w:t>abelling</w:t>
      </w:r>
      <w:r w:rsidR="00E60D3D">
        <w:t xml:space="preserve"> </w:t>
      </w:r>
      <w:bookmarkEnd w:id="178"/>
      <w:bookmarkEnd w:id="179"/>
      <w:bookmarkEnd w:id="180"/>
      <w:r w:rsidR="00280806">
        <w:t>issues</w:t>
      </w:r>
      <w:bookmarkEnd w:id="184"/>
    </w:p>
    <w:p w14:paraId="7633FEB1" w14:textId="1D9F3ECD" w:rsidR="00E60D3D" w:rsidRPr="00F47471" w:rsidRDefault="00E60D3D" w:rsidP="009940ED">
      <w:r w:rsidRPr="00F47471">
        <w:t xml:space="preserve">Food labels on infant formula products carry a wide range of information for the consumer. </w:t>
      </w:r>
      <w:r w:rsidR="0032681F" w:rsidRPr="00F47471">
        <w:t>Mandatory l</w:t>
      </w:r>
      <w:r w:rsidR="007969F5" w:rsidRPr="00F47471">
        <w:t>abel elements include a name or description of the food, a nutrition information statement to provide compositional information, a statement of ingredients, allergen declarations, date marking, directions for use and storage and food recall information. Certain warning and advisory statements specific to infant formula products are also mandated.</w:t>
      </w:r>
      <w:r w:rsidRPr="00F47471">
        <w:t xml:space="preserve"> Often, the labelling requirements for infant formula products differ substantially from those for general purpose foods, due to the specialised information requirements associated with these foods. </w:t>
      </w:r>
    </w:p>
    <w:p w14:paraId="7633FEB2" w14:textId="77777777" w:rsidR="00E60D3D" w:rsidRPr="00F47471" w:rsidRDefault="00E60D3D" w:rsidP="009940ED"/>
    <w:p w14:paraId="2FBF9F27" w14:textId="65A1E47B" w:rsidR="00AB0DFD" w:rsidRPr="00F47471" w:rsidRDefault="00E60D3D" w:rsidP="009940ED">
      <w:r w:rsidRPr="00F47471">
        <w:t>The Code stipulate</w:t>
      </w:r>
      <w:r w:rsidR="00E33CBA" w:rsidRPr="00F47471">
        <w:t>s</w:t>
      </w:r>
      <w:r w:rsidRPr="00F47471">
        <w:t xml:space="preserve"> mandatory information that must appear on infant formula </w:t>
      </w:r>
      <w:r w:rsidR="00222C40" w:rsidRPr="00F47471">
        <w:t xml:space="preserve">product </w:t>
      </w:r>
      <w:r w:rsidRPr="00F47471">
        <w:t>labels. Infant formula products are also subject to voluntary codes of practice that extend beyond the Code’s labelling requirements into the management of marketing and advertising practices for these products. As Australia and New Zealand are signatories to the W</w:t>
      </w:r>
      <w:r w:rsidR="00E33CBA" w:rsidRPr="00F47471">
        <w:t>HO</w:t>
      </w:r>
      <w:r w:rsidRPr="00F47471">
        <w:t xml:space="preserve"> Code, its requirements have been </w:t>
      </w:r>
      <w:r w:rsidR="0053280E" w:rsidRPr="00F47471">
        <w:t>adopted</w:t>
      </w:r>
      <w:r w:rsidRPr="00F47471">
        <w:t xml:space="preserve"> </w:t>
      </w:r>
      <w:r w:rsidR="007969F5" w:rsidRPr="00F47471">
        <w:t xml:space="preserve">through the voluntary agreements. </w:t>
      </w:r>
      <w:r w:rsidR="00934E42" w:rsidRPr="00F47471">
        <w:t>Labelling requirements in the WHO Code were given effect</w:t>
      </w:r>
      <w:r w:rsidR="00BA51F0" w:rsidRPr="00F47471">
        <w:t xml:space="preserve"> as mandatory provisions</w:t>
      </w:r>
      <w:r w:rsidR="00934E42" w:rsidRPr="00F47471">
        <w:t xml:space="preserve"> in Standard 2.9.1, through Proposal P93</w:t>
      </w:r>
      <w:r w:rsidR="009E4BBD" w:rsidRPr="00F47471">
        <w:t xml:space="preserve">. </w:t>
      </w:r>
    </w:p>
    <w:p w14:paraId="7633FEB5" w14:textId="3F935530" w:rsidR="00584627" w:rsidRPr="00584627" w:rsidRDefault="002855E8" w:rsidP="002855E8">
      <w:pPr>
        <w:pStyle w:val="Heading2"/>
      </w:pPr>
      <w:bookmarkStart w:id="185" w:name="_Toc332645076"/>
      <w:bookmarkStart w:id="186" w:name="_Toc332736734"/>
      <w:bookmarkStart w:id="187" w:name="_Toc332803211"/>
      <w:bookmarkStart w:id="188" w:name="_Toc336250842"/>
      <w:bookmarkStart w:id="189" w:name="_Toc331503062"/>
      <w:r>
        <w:t>6.</w:t>
      </w:r>
      <w:r w:rsidR="00C6489D">
        <w:t>1</w:t>
      </w:r>
      <w:r>
        <w:tab/>
      </w:r>
      <w:r w:rsidR="00584627" w:rsidRPr="00584627">
        <w:t>Directions for use</w:t>
      </w:r>
      <w:bookmarkEnd w:id="185"/>
      <w:r w:rsidR="00AB3285">
        <w:t xml:space="preserve"> and storage</w:t>
      </w:r>
      <w:bookmarkEnd w:id="186"/>
      <w:bookmarkEnd w:id="187"/>
      <w:bookmarkEnd w:id="188"/>
      <w:r w:rsidR="00AB3285">
        <w:t xml:space="preserve"> </w:t>
      </w:r>
      <w:r w:rsidR="00584627" w:rsidRPr="00584627">
        <w:t xml:space="preserve"> </w:t>
      </w:r>
    </w:p>
    <w:p w14:paraId="7633FEB6" w14:textId="7C2E0F62" w:rsidR="0058301D" w:rsidRDefault="0058301D" w:rsidP="006B4343">
      <w:pPr>
        <w:rPr>
          <w:rFonts w:cs="Arial"/>
        </w:rPr>
      </w:pPr>
      <w:r>
        <w:rPr>
          <w:rFonts w:cs="Arial"/>
        </w:rPr>
        <w:t>P</w:t>
      </w:r>
      <w:r>
        <w:t xml:space="preserve">owdered infant formula </w:t>
      </w:r>
      <w:r w:rsidR="00D7505C">
        <w:t xml:space="preserve">products are </w:t>
      </w:r>
      <w:r>
        <w:t xml:space="preserve">not sterile and may occasionally contain pathogens, </w:t>
      </w:r>
      <w:r w:rsidR="0053280E">
        <w:t>though these must be within the microbiological limits prescribed in the Code</w:t>
      </w:r>
      <w:r>
        <w:t xml:space="preserve">. </w:t>
      </w:r>
      <w:r w:rsidR="005405D3">
        <w:rPr>
          <w:rFonts w:cs="Arial"/>
        </w:rPr>
        <w:t>Standard 2.9.1 includes a labelling requirement for guidance on the safe preparation and storage of powdered formula, as</w:t>
      </w:r>
      <w:r w:rsidR="005405D3" w:rsidRPr="00584627">
        <w:rPr>
          <w:rFonts w:cs="Arial"/>
        </w:rPr>
        <w:t xml:space="preserve"> </w:t>
      </w:r>
      <w:r w:rsidR="005405D3">
        <w:rPr>
          <w:rFonts w:cs="Arial"/>
        </w:rPr>
        <w:t>i</w:t>
      </w:r>
      <w:r w:rsidR="005405D3" w:rsidRPr="00584627">
        <w:rPr>
          <w:rFonts w:cs="Arial"/>
        </w:rPr>
        <w:t xml:space="preserve">nfants are physiologically vulnerable and infant formula is a sole source of nutrition for </w:t>
      </w:r>
      <w:r w:rsidR="005405D3">
        <w:rPr>
          <w:rFonts w:cs="Arial"/>
        </w:rPr>
        <w:t>formula-fed infants</w:t>
      </w:r>
      <w:r w:rsidR="005405D3" w:rsidRPr="00584627">
        <w:rPr>
          <w:rFonts w:cs="Arial"/>
        </w:rPr>
        <w:t xml:space="preserve"> </w:t>
      </w:r>
      <w:r w:rsidR="005405D3">
        <w:rPr>
          <w:rFonts w:cs="Arial"/>
        </w:rPr>
        <w:t>in the first months of life</w:t>
      </w:r>
      <w:r>
        <w:rPr>
          <w:rFonts w:cs="Arial"/>
        </w:rPr>
        <w:t>.</w:t>
      </w:r>
      <w:r w:rsidR="006B4343">
        <w:rPr>
          <w:rFonts w:cs="Arial"/>
        </w:rPr>
        <w:t xml:space="preserve"> </w:t>
      </w:r>
      <w:r>
        <w:rPr>
          <w:rFonts w:cs="Arial"/>
        </w:rPr>
        <w:t xml:space="preserve">During the development of the </w:t>
      </w:r>
      <w:r w:rsidR="0032681F">
        <w:rPr>
          <w:rFonts w:cs="Arial"/>
        </w:rPr>
        <w:t xml:space="preserve">current </w:t>
      </w:r>
      <w:r>
        <w:rPr>
          <w:rFonts w:cs="Arial"/>
        </w:rPr>
        <w:t>Standard, FSANZ determined that it was microbiologically safe to make up several bottles of formula at one time provided they are stored in the fridge for not more than 24</w:t>
      </w:r>
      <w:r w:rsidR="001627ED">
        <w:rPr>
          <w:rFonts w:cs="Arial"/>
        </w:rPr>
        <w:t> </w:t>
      </w:r>
      <w:r>
        <w:rPr>
          <w:rFonts w:cs="Arial"/>
        </w:rPr>
        <w:t>hours. Based on this</w:t>
      </w:r>
      <w:r w:rsidR="00D7505C">
        <w:rPr>
          <w:rFonts w:cs="Arial"/>
        </w:rPr>
        <w:t xml:space="preserve"> analysis</w:t>
      </w:r>
      <w:r>
        <w:rPr>
          <w:rFonts w:cs="Arial"/>
        </w:rPr>
        <w:t xml:space="preserve">, </w:t>
      </w:r>
      <w:r w:rsidR="009A1D0A">
        <w:rPr>
          <w:rFonts w:cs="Arial"/>
        </w:rPr>
        <w:t>paragraph</w:t>
      </w:r>
      <w:r w:rsidR="006C12F8">
        <w:rPr>
          <w:rFonts w:cs="Arial"/>
        </w:rPr>
        <w:t> </w:t>
      </w:r>
      <w:r w:rsidR="006B4343">
        <w:rPr>
          <w:rFonts w:cs="Arial"/>
        </w:rPr>
        <w:t xml:space="preserve">14(2)(b) </w:t>
      </w:r>
      <w:r w:rsidR="00D7505C">
        <w:rPr>
          <w:rFonts w:cs="Arial"/>
        </w:rPr>
        <w:t>of</w:t>
      </w:r>
      <w:r w:rsidR="006B4343">
        <w:rPr>
          <w:rFonts w:cs="Arial"/>
        </w:rPr>
        <w:t xml:space="preserve"> Standard</w:t>
      </w:r>
      <w:r w:rsidR="006C12F8">
        <w:rPr>
          <w:rFonts w:cs="Arial"/>
        </w:rPr>
        <w:t> </w:t>
      </w:r>
      <w:r w:rsidR="006B4343">
        <w:rPr>
          <w:rFonts w:cs="Arial"/>
        </w:rPr>
        <w:t xml:space="preserve">2.9.1 </w:t>
      </w:r>
      <w:r w:rsidR="00A8494C">
        <w:rPr>
          <w:rFonts w:cs="Arial"/>
        </w:rPr>
        <w:t xml:space="preserve">requires a </w:t>
      </w:r>
      <w:r w:rsidR="00D154DF" w:rsidRPr="00584627">
        <w:rPr>
          <w:rFonts w:cs="Arial"/>
        </w:rPr>
        <w:t>stat</w:t>
      </w:r>
      <w:r w:rsidR="006B4343">
        <w:rPr>
          <w:rFonts w:cs="Arial"/>
        </w:rPr>
        <w:t>e</w:t>
      </w:r>
      <w:r w:rsidR="00A8494C">
        <w:rPr>
          <w:rFonts w:cs="Arial"/>
        </w:rPr>
        <w:t>ment</w:t>
      </w:r>
      <w:r w:rsidR="006B4343">
        <w:rPr>
          <w:rFonts w:cs="Arial"/>
        </w:rPr>
        <w:t xml:space="preserve"> </w:t>
      </w:r>
      <w:r>
        <w:rPr>
          <w:rFonts w:cs="Arial"/>
        </w:rPr>
        <w:t xml:space="preserve">or pictures instructing </w:t>
      </w:r>
      <w:r w:rsidR="00D154DF" w:rsidRPr="00584627">
        <w:rPr>
          <w:rFonts w:cs="Arial"/>
        </w:rPr>
        <w:t xml:space="preserve">that that if a bottle of formula is </w:t>
      </w:r>
      <w:r w:rsidRPr="00584627">
        <w:rPr>
          <w:rFonts w:cs="Arial"/>
        </w:rPr>
        <w:t>made up</w:t>
      </w:r>
      <w:r>
        <w:rPr>
          <w:rFonts w:cs="Arial"/>
        </w:rPr>
        <w:t xml:space="preserve"> and</w:t>
      </w:r>
      <w:r w:rsidR="00D154DF" w:rsidRPr="00584627">
        <w:rPr>
          <w:rFonts w:cs="Arial"/>
        </w:rPr>
        <w:t xml:space="preserve"> stored prior to use, it must be refrigerated and used within 24 hours.</w:t>
      </w:r>
      <w:r w:rsidR="00A8494C">
        <w:rPr>
          <w:rFonts w:cs="Arial"/>
        </w:rPr>
        <w:t xml:space="preserve"> </w:t>
      </w:r>
      <w:r w:rsidR="00D7505C">
        <w:rPr>
          <w:rFonts w:cs="Arial"/>
        </w:rPr>
        <w:t>Similarly, p</w:t>
      </w:r>
      <w:r w:rsidR="009A1D0A">
        <w:rPr>
          <w:rFonts w:cs="Arial"/>
        </w:rPr>
        <w:t>aragraph</w:t>
      </w:r>
      <w:r w:rsidR="006C12F8">
        <w:rPr>
          <w:rFonts w:cs="Arial"/>
        </w:rPr>
        <w:t> </w:t>
      </w:r>
      <w:r w:rsidR="009A1D0A">
        <w:rPr>
          <w:rFonts w:cs="Arial"/>
        </w:rPr>
        <w:t>14(2)(e) requires</w:t>
      </w:r>
      <w:r w:rsidR="009A1D0A" w:rsidRPr="009A1D0A">
        <w:t xml:space="preserve"> a statement or pictures instructing that</w:t>
      </w:r>
      <w:r w:rsidR="009A1D0A" w:rsidRPr="009A1D0A">
        <w:rPr>
          <w:rFonts w:cs="Arial"/>
        </w:rPr>
        <w:t xml:space="preserve"> formula left in the bottle after a feed must be discarded.</w:t>
      </w:r>
    </w:p>
    <w:p w14:paraId="7633FEB7" w14:textId="77777777" w:rsidR="0058301D" w:rsidRDefault="0058301D" w:rsidP="006B4343">
      <w:pPr>
        <w:rPr>
          <w:rFonts w:cs="Arial"/>
        </w:rPr>
      </w:pPr>
    </w:p>
    <w:p w14:paraId="4B897DD6" w14:textId="0A7C9677" w:rsidR="004C0BEB" w:rsidRDefault="0058301D" w:rsidP="0058301D">
      <w:pPr>
        <w:rPr>
          <w:rFonts w:cs="Arial"/>
          <w:szCs w:val="22"/>
        </w:rPr>
      </w:pPr>
      <w:r>
        <w:rPr>
          <w:rFonts w:cs="Arial"/>
        </w:rPr>
        <w:t>Th</w:t>
      </w:r>
      <w:r w:rsidR="009A1D0A">
        <w:rPr>
          <w:rFonts w:cs="Arial"/>
        </w:rPr>
        <w:t xml:space="preserve">ese </w:t>
      </w:r>
      <w:r>
        <w:rPr>
          <w:rFonts w:cs="Arial"/>
        </w:rPr>
        <w:t>statement</w:t>
      </w:r>
      <w:r w:rsidR="009A1D0A">
        <w:rPr>
          <w:rFonts w:cs="Arial"/>
        </w:rPr>
        <w:t>s</w:t>
      </w:r>
      <w:r w:rsidR="00962314">
        <w:rPr>
          <w:rFonts w:cs="Arial"/>
        </w:rPr>
        <w:t>,</w:t>
      </w:r>
      <w:r>
        <w:rPr>
          <w:rFonts w:cs="Arial"/>
        </w:rPr>
        <w:t xml:space="preserve"> aligned with the instructions in the then NHMRC </w:t>
      </w:r>
      <w:r w:rsidRPr="005B09AD">
        <w:rPr>
          <w:rFonts w:cs="Arial"/>
          <w:i/>
        </w:rPr>
        <w:t xml:space="preserve">Infant </w:t>
      </w:r>
      <w:r w:rsidR="00B84DCD">
        <w:rPr>
          <w:rFonts w:cs="Arial"/>
          <w:i/>
        </w:rPr>
        <w:t xml:space="preserve">Feeding </w:t>
      </w:r>
      <w:r w:rsidRPr="005B09AD">
        <w:rPr>
          <w:rFonts w:cs="Arial"/>
          <w:i/>
        </w:rPr>
        <w:t>Guidelines for Health Workers</w:t>
      </w:r>
      <w:r w:rsidR="005405D3" w:rsidRPr="005B09AD">
        <w:rPr>
          <w:rFonts w:cs="Arial"/>
          <w:i/>
        </w:rPr>
        <w:t xml:space="preserve"> </w:t>
      </w:r>
      <w:r w:rsidR="005405D3">
        <w:rPr>
          <w:rFonts w:cs="Arial"/>
        </w:rPr>
        <w:t>(</w:t>
      </w:r>
      <w:r w:rsidR="005E634B">
        <w:rPr>
          <w:rFonts w:cs="Arial"/>
        </w:rPr>
        <w:t>1996</w:t>
      </w:r>
      <w:r w:rsidR="005405D3">
        <w:rPr>
          <w:rFonts w:cs="Arial"/>
        </w:rPr>
        <w:t>)</w:t>
      </w:r>
      <w:r>
        <w:rPr>
          <w:rFonts w:cs="Arial"/>
        </w:rPr>
        <w:t xml:space="preserve">, and align with the </w:t>
      </w:r>
      <w:r w:rsidR="00D7505C">
        <w:rPr>
          <w:rFonts w:cs="Arial"/>
        </w:rPr>
        <w:t xml:space="preserve">present </w:t>
      </w:r>
      <w:r>
        <w:rPr>
          <w:rFonts w:cs="Arial"/>
        </w:rPr>
        <w:t xml:space="preserve">draft </w:t>
      </w:r>
      <w:r w:rsidRPr="007020D7">
        <w:rPr>
          <w:rFonts w:cs="Arial"/>
          <w:i/>
        </w:rPr>
        <w:t>Australian Infant Feeding Guidelines for Health Workers</w:t>
      </w:r>
      <w:r w:rsidR="00525337">
        <w:rPr>
          <w:rFonts w:cs="Arial"/>
          <w:i/>
        </w:rPr>
        <w:t xml:space="preserve"> </w:t>
      </w:r>
      <w:r w:rsidR="00525337" w:rsidRPr="00525337">
        <w:rPr>
          <w:rFonts w:cs="Arial"/>
        </w:rPr>
        <w:t>(2011)</w:t>
      </w:r>
      <w:r w:rsidRPr="00525337">
        <w:rPr>
          <w:rFonts w:cs="Arial"/>
        </w:rPr>
        <w:t>.</w:t>
      </w:r>
      <w:r>
        <w:rPr>
          <w:rFonts w:cs="Arial"/>
        </w:rPr>
        <w:t xml:space="preserve"> </w:t>
      </w:r>
      <w:r w:rsidR="00525337" w:rsidRPr="00525337">
        <w:rPr>
          <w:rFonts w:cs="Arial"/>
          <w:szCs w:val="22"/>
        </w:rPr>
        <w:t>Th</w:t>
      </w:r>
      <w:r w:rsidR="00525337">
        <w:rPr>
          <w:rFonts w:cs="Arial"/>
          <w:szCs w:val="22"/>
        </w:rPr>
        <w:t xml:space="preserve">e statement </w:t>
      </w:r>
      <w:r w:rsidR="00A86A50">
        <w:rPr>
          <w:rFonts w:cs="Arial"/>
          <w:szCs w:val="22"/>
        </w:rPr>
        <w:t xml:space="preserve">about appropriate storage </w:t>
      </w:r>
      <w:r w:rsidR="00525337" w:rsidRPr="00525337">
        <w:rPr>
          <w:rFonts w:cs="Arial"/>
          <w:szCs w:val="22"/>
        </w:rPr>
        <w:t xml:space="preserve">also aligns with the Codex </w:t>
      </w:r>
      <w:r w:rsidR="00525337" w:rsidRPr="00525337">
        <w:rPr>
          <w:rFonts w:cs="Arial"/>
          <w:i/>
          <w:szCs w:val="22"/>
        </w:rPr>
        <w:t xml:space="preserve">Code of Hygienic Practice for Powdered Formulae for Infants and Young Children </w:t>
      </w:r>
      <w:r w:rsidR="00525337" w:rsidRPr="00525337">
        <w:rPr>
          <w:rFonts w:cs="Arial"/>
          <w:szCs w:val="22"/>
        </w:rPr>
        <w:t>(</w:t>
      </w:r>
      <w:r w:rsidR="001627ED">
        <w:rPr>
          <w:rFonts w:cs="Arial"/>
          <w:szCs w:val="22"/>
        </w:rPr>
        <w:t>Codex 2009</w:t>
      </w:r>
      <w:r w:rsidR="00525337" w:rsidRPr="00525337">
        <w:rPr>
          <w:rFonts w:cs="Arial"/>
          <w:szCs w:val="22"/>
        </w:rPr>
        <w:t>)</w:t>
      </w:r>
      <w:r w:rsidR="00525337">
        <w:rPr>
          <w:rFonts w:cs="Arial"/>
          <w:szCs w:val="22"/>
        </w:rPr>
        <w:t xml:space="preserve">. </w:t>
      </w:r>
    </w:p>
    <w:p w14:paraId="7633FEB8" w14:textId="033CB8C8" w:rsidR="0058301D" w:rsidRDefault="0058301D" w:rsidP="0058301D">
      <w:pPr>
        <w:rPr>
          <w:rFonts w:cs="Arial"/>
        </w:rPr>
      </w:pPr>
      <w:r>
        <w:rPr>
          <w:rFonts w:cs="Arial"/>
        </w:rPr>
        <w:t>However</w:t>
      </w:r>
      <w:r w:rsidR="00D7505C">
        <w:rPr>
          <w:rFonts w:cs="Arial"/>
        </w:rPr>
        <w:t>,</w:t>
      </w:r>
      <w:r>
        <w:rPr>
          <w:rFonts w:cs="Arial"/>
        </w:rPr>
        <w:t xml:space="preserve"> </w:t>
      </w:r>
      <w:r w:rsidR="00D7505C">
        <w:rPr>
          <w:rFonts w:cs="Arial"/>
        </w:rPr>
        <w:t>some</w:t>
      </w:r>
      <w:r>
        <w:rPr>
          <w:rFonts w:cs="Arial"/>
        </w:rPr>
        <w:t xml:space="preserve"> stakeholders have noted that this statement </w:t>
      </w:r>
      <w:r w:rsidR="00A86A50">
        <w:rPr>
          <w:rFonts w:cs="Arial"/>
        </w:rPr>
        <w:t xml:space="preserve">is in </w:t>
      </w:r>
      <w:r>
        <w:rPr>
          <w:rFonts w:cs="Arial"/>
        </w:rPr>
        <w:t>conflict with advice given in New Zealand Ministry of Health guidance documents on infant feeding</w:t>
      </w:r>
      <w:r>
        <w:rPr>
          <w:rStyle w:val="FootnoteReference"/>
          <w:rFonts w:cs="Arial"/>
        </w:rPr>
        <w:footnoteReference w:id="4"/>
      </w:r>
      <w:r w:rsidR="00D7505C">
        <w:rPr>
          <w:rFonts w:cs="Arial"/>
        </w:rPr>
        <w:t>. The New Zealand guidance</w:t>
      </w:r>
      <w:r>
        <w:rPr>
          <w:rFonts w:cs="Arial"/>
        </w:rPr>
        <w:t xml:space="preserve"> recommends made-up formula </w:t>
      </w:r>
      <w:r w:rsidR="00525337">
        <w:rPr>
          <w:rFonts w:cs="Arial"/>
        </w:rPr>
        <w:t>is</w:t>
      </w:r>
      <w:r>
        <w:rPr>
          <w:rFonts w:cs="Arial"/>
        </w:rPr>
        <w:t xml:space="preserve"> stored in the back of the fridge (0–4</w:t>
      </w:r>
      <w:r w:rsidR="00525337">
        <w:rPr>
          <w:rFonts w:cs="Arial"/>
        </w:rPr>
        <w:t>°</w:t>
      </w:r>
      <w:r>
        <w:rPr>
          <w:rFonts w:cs="Arial"/>
        </w:rPr>
        <w:t xml:space="preserve">C) for no more than four hours. </w:t>
      </w:r>
    </w:p>
    <w:p w14:paraId="01390DE7" w14:textId="77777777" w:rsidR="00D66F0B" w:rsidRDefault="00D66F0B" w:rsidP="0058301D">
      <w:pPr>
        <w:rPr>
          <w:rFonts w:cs="Arial"/>
        </w:rPr>
      </w:pPr>
    </w:p>
    <w:p w14:paraId="15FFE508" w14:textId="0665FEB4" w:rsidR="00D85734" w:rsidRDefault="00CF0FAA" w:rsidP="006B4343">
      <w:pPr>
        <w:rPr>
          <w:rFonts w:cs="Arial"/>
        </w:rPr>
      </w:pPr>
      <w:r>
        <w:rPr>
          <w:rFonts w:cs="Arial"/>
        </w:rPr>
        <w:t>Stakeholders</w:t>
      </w:r>
      <w:r w:rsidR="00991713">
        <w:rPr>
          <w:rFonts w:cs="Arial"/>
        </w:rPr>
        <w:t xml:space="preserve"> have previously requested</w:t>
      </w:r>
      <w:r>
        <w:rPr>
          <w:rFonts w:cs="Arial"/>
        </w:rPr>
        <w:t xml:space="preserve"> clarity </w:t>
      </w:r>
      <w:r w:rsidR="004F30E2">
        <w:rPr>
          <w:rFonts w:cs="Arial"/>
        </w:rPr>
        <w:t>on</w:t>
      </w:r>
      <w:r>
        <w:rPr>
          <w:rFonts w:cs="Arial"/>
        </w:rPr>
        <w:t xml:space="preserve"> whether the current wording of </w:t>
      </w:r>
      <w:r w:rsidR="00F957C4">
        <w:rPr>
          <w:rFonts w:cs="Arial"/>
        </w:rPr>
        <w:t>paragraph 14 is prescribed. An</w:t>
      </w:r>
      <w:r w:rsidR="00A86A50">
        <w:rPr>
          <w:rFonts w:cs="Arial"/>
        </w:rPr>
        <w:t xml:space="preserve"> </w:t>
      </w:r>
      <w:r w:rsidR="0021787F">
        <w:t>Implementation Sub-Committee (ISC)</w:t>
      </w:r>
      <w:r w:rsidR="0021787F">
        <w:rPr>
          <w:rStyle w:val="FootnoteReference"/>
        </w:rPr>
        <w:footnoteReference w:id="5"/>
      </w:r>
      <w:r w:rsidR="00A86A50">
        <w:rPr>
          <w:rFonts w:cs="Arial"/>
        </w:rPr>
        <w:t xml:space="preserve"> Working Group has recommended that further clarification or guidance be provided for paragraphs</w:t>
      </w:r>
      <w:r w:rsidR="006C12F8">
        <w:rPr>
          <w:rFonts w:cs="Arial"/>
        </w:rPr>
        <w:t> </w:t>
      </w:r>
      <w:r w:rsidR="00A86A50">
        <w:rPr>
          <w:rFonts w:cs="Arial"/>
        </w:rPr>
        <w:t>14(2)(b) and 14(2)(e)</w:t>
      </w:r>
      <w:r w:rsidR="00396869">
        <w:rPr>
          <w:rFonts w:cs="Arial"/>
        </w:rPr>
        <w:t>. The basis for this recommendation was</w:t>
      </w:r>
      <w:r w:rsidR="004F30E2">
        <w:rPr>
          <w:rFonts w:cs="Arial"/>
        </w:rPr>
        <w:t xml:space="preserve"> the variation in wording used on labels</w:t>
      </w:r>
      <w:r w:rsidR="00B84DCD">
        <w:rPr>
          <w:rFonts w:cs="Arial"/>
        </w:rPr>
        <w:t xml:space="preserve">, with </w:t>
      </w:r>
      <w:r w:rsidR="00A8494C">
        <w:rPr>
          <w:rFonts w:cs="Arial"/>
        </w:rPr>
        <w:t xml:space="preserve">some infant formula products </w:t>
      </w:r>
      <w:r w:rsidR="00396869">
        <w:rPr>
          <w:rFonts w:cs="Arial"/>
        </w:rPr>
        <w:t>labels</w:t>
      </w:r>
      <w:r w:rsidR="00A8494C">
        <w:rPr>
          <w:rFonts w:cs="Arial"/>
        </w:rPr>
        <w:t xml:space="preserve"> </w:t>
      </w:r>
      <w:r w:rsidR="00396869">
        <w:rPr>
          <w:rFonts w:cs="Arial"/>
        </w:rPr>
        <w:t xml:space="preserve">found to </w:t>
      </w:r>
      <w:r w:rsidR="00A8494C">
        <w:rPr>
          <w:rFonts w:cs="Arial"/>
        </w:rPr>
        <w:t>omit directions for made</w:t>
      </w:r>
      <w:r w:rsidR="00A86A50">
        <w:rPr>
          <w:rFonts w:cs="Arial"/>
        </w:rPr>
        <w:t>-</w:t>
      </w:r>
      <w:r w:rsidR="00A8494C">
        <w:rPr>
          <w:rFonts w:cs="Arial"/>
        </w:rPr>
        <w:t>up formula that is to be stored prior to use.</w:t>
      </w:r>
      <w:r w:rsidR="0058301D">
        <w:rPr>
          <w:rFonts w:cs="Arial"/>
        </w:rPr>
        <w:t xml:space="preserve"> </w:t>
      </w:r>
    </w:p>
    <w:p w14:paraId="0C397CEC" w14:textId="77777777" w:rsidR="00D85734" w:rsidRDefault="00D85734" w:rsidP="006B4343">
      <w:pPr>
        <w:rPr>
          <w:rFonts w:cs="Arial"/>
        </w:rPr>
      </w:pPr>
    </w:p>
    <w:p w14:paraId="21A9074A" w14:textId="77777777" w:rsidR="00F47471" w:rsidRDefault="006E5EF1" w:rsidP="00D85734">
      <w:pPr>
        <w:rPr>
          <w:rFonts w:cs="Arial"/>
          <w:szCs w:val="22"/>
        </w:rPr>
      </w:pPr>
      <w:r w:rsidRPr="00D85734">
        <w:rPr>
          <w:rFonts w:cs="Arial"/>
          <w:szCs w:val="22"/>
        </w:rPr>
        <w:t xml:space="preserve">Manufacturers </w:t>
      </w:r>
      <w:r w:rsidR="00F957C4" w:rsidRPr="00D85734">
        <w:rPr>
          <w:rFonts w:cs="Arial"/>
          <w:szCs w:val="22"/>
        </w:rPr>
        <w:t xml:space="preserve">have suggested that </w:t>
      </w:r>
      <w:r w:rsidRPr="00D85734">
        <w:rPr>
          <w:rFonts w:cs="Arial"/>
          <w:szCs w:val="22"/>
        </w:rPr>
        <w:t xml:space="preserve">the </w:t>
      </w:r>
      <w:r w:rsidR="00F957C4" w:rsidRPr="00D85734">
        <w:rPr>
          <w:rFonts w:cs="Arial"/>
          <w:szCs w:val="22"/>
        </w:rPr>
        <w:t xml:space="preserve">wording should </w:t>
      </w:r>
      <w:r w:rsidRPr="00D85734">
        <w:rPr>
          <w:rFonts w:cs="Arial"/>
          <w:szCs w:val="22"/>
        </w:rPr>
        <w:t>not be prescribed. This would</w:t>
      </w:r>
      <w:r w:rsidR="00D85734">
        <w:rPr>
          <w:rFonts w:cs="Arial"/>
          <w:szCs w:val="22"/>
        </w:rPr>
        <w:t xml:space="preserve"> allow flexibility and</w:t>
      </w:r>
      <w:r w:rsidRPr="00D85734">
        <w:rPr>
          <w:rFonts w:cs="Arial"/>
          <w:szCs w:val="22"/>
        </w:rPr>
        <w:t xml:space="preserve"> </w:t>
      </w:r>
      <w:r w:rsidR="00F957C4" w:rsidRPr="00D85734">
        <w:rPr>
          <w:rFonts w:cs="Arial"/>
          <w:szCs w:val="22"/>
        </w:rPr>
        <w:t>permit manufacturer</w:t>
      </w:r>
      <w:r w:rsidRPr="00D85734">
        <w:rPr>
          <w:rFonts w:cs="Arial"/>
          <w:szCs w:val="22"/>
        </w:rPr>
        <w:t>s</w:t>
      </w:r>
      <w:r w:rsidR="00F957C4" w:rsidRPr="00D85734">
        <w:rPr>
          <w:rFonts w:cs="Arial"/>
          <w:szCs w:val="22"/>
        </w:rPr>
        <w:t xml:space="preserve"> to advise on an appropriate storage time between </w:t>
      </w:r>
    </w:p>
    <w:p w14:paraId="22E02B14" w14:textId="6C8969E3" w:rsidR="00D85734" w:rsidRDefault="00F957C4" w:rsidP="00D85734">
      <w:r w:rsidRPr="00D85734">
        <w:rPr>
          <w:rFonts w:cs="Arial"/>
          <w:szCs w:val="22"/>
        </w:rPr>
        <w:t xml:space="preserve">0-24 hours, </w:t>
      </w:r>
      <w:r w:rsidR="006E5EF1" w:rsidRPr="00D85734">
        <w:rPr>
          <w:rFonts w:cs="Arial"/>
          <w:szCs w:val="22"/>
        </w:rPr>
        <w:t xml:space="preserve">ranging from </w:t>
      </w:r>
      <w:r w:rsidRPr="00D85734">
        <w:rPr>
          <w:rFonts w:cs="Arial"/>
          <w:szCs w:val="22"/>
        </w:rPr>
        <w:t xml:space="preserve">‘do not store, use immediately’ through to the current recommended </w:t>
      </w:r>
      <w:r w:rsidR="006E5EF1" w:rsidRPr="00D85734">
        <w:rPr>
          <w:rFonts w:cs="Arial"/>
          <w:szCs w:val="22"/>
        </w:rPr>
        <w:t xml:space="preserve">no more than </w:t>
      </w:r>
      <w:r w:rsidRPr="00D85734">
        <w:rPr>
          <w:rFonts w:cs="Arial"/>
          <w:szCs w:val="22"/>
        </w:rPr>
        <w:t xml:space="preserve">24 hours as a maximum permitted time. </w:t>
      </w:r>
      <w:r w:rsidR="00D85734">
        <w:t>There is no specific direction or prescribed wording for direction and storage outlined in the Codex infant formula standard.</w:t>
      </w:r>
    </w:p>
    <w:p w14:paraId="7633FEBB" w14:textId="07420807" w:rsidR="009C207D" w:rsidRPr="005A6547" w:rsidRDefault="002855E8" w:rsidP="002855E8">
      <w:pPr>
        <w:pStyle w:val="Heading2"/>
      </w:pPr>
      <w:bookmarkStart w:id="190" w:name="_Toc332645077"/>
      <w:bookmarkStart w:id="191" w:name="_Toc332736735"/>
      <w:bookmarkStart w:id="192" w:name="_Toc332803212"/>
      <w:bookmarkStart w:id="193" w:name="_Toc336250843"/>
      <w:r>
        <w:t>6.</w:t>
      </w:r>
      <w:r w:rsidR="00C6489D">
        <w:t>2</w:t>
      </w:r>
      <w:r>
        <w:tab/>
      </w:r>
      <w:r w:rsidR="009C207D" w:rsidRPr="009C207D">
        <w:t>Measuring scoop</w:t>
      </w:r>
      <w:bookmarkEnd w:id="190"/>
      <w:bookmarkEnd w:id="191"/>
      <w:bookmarkEnd w:id="192"/>
      <w:bookmarkEnd w:id="193"/>
    </w:p>
    <w:p w14:paraId="7633FEBC" w14:textId="08C60D99" w:rsidR="005A6547" w:rsidRPr="005A6547" w:rsidRDefault="001F66DE" w:rsidP="004E6FFC">
      <w:r>
        <w:t xml:space="preserve">Powdered infant formula </w:t>
      </w:r>
      <w:r w:rsidR="00EA570F" w:rsidRPr="00A207E8">
        <w:t>products</w:t>
      </w:r>
      <w:r w:rsidR="00AB3285" w:rsidRPr="003A6885">
        <w:t xml:space="preserve"> </w:t>
      </w:r>
      <w:r>
        <w:t xml:space="preserve">available in Australia and New Zealand </w:t>
      </w:r>
      <w:r w:rsidR="00EA570F" w:rsidRPr="003A6885">
        <w:t>are</w:t>
      </w:r>
      <w:r>
        <w:t xml:space="preserve"> required to contain a scoop to enable the </w:t>
      </w:r>
      <w:r w:rsidR="00EA570F" w:rsidRPr="00A207E8">
        <w:t xml:space="preserve">correct </w:t>
      </w:r>
      <w:r>
        <w:t xml:space="preserve">use of the </w:t>
      </w:r>
      <w:r w:rsidR="00EA570F" w:rsidRPr="003A6885">
        <w:t>product</w:t>
      </w:r>
      <w:r w:rsidRPr="003A6885">
        <w:t>.</w:t>
      </w:r>
      <w:r>
        <w:t xml:space="preserve"> </w:t>
      </w:r>
      <w:r w:rsidR="0021787F">
        <w:rPr>
          <w:rFonts w:cs="Arial"/>
        </w:rPr>
        <w:t>Paragraph</w:t>
      </w:r>
      <w:r w:rsidR="0021787F" w:rsidRPr="005A6547">
        <w:t xml:space="preserve"> 14(2)(d) of Standard</w:t>
      </w:r>
      <w:r w:rsidR="006C12F8">
        <w:t> </w:t>
      </w:r>
      <w:r w:rsidR="0021787F" w:rsidRPr="005A6547">
        <w:t xml:space="preserve">2.9.1 </w:t>
      </w:r>
      <w:r w:rsidR="0021787F">
        <w:t>requires</w:t>
      </w:r>
      <w:r w:rsidR="0021787F" w:rsidRPr="005A6547">
        <w:t xml:space="preserve"> that the label on a package of infant formula product</w:t>
      </w:r>
      <w:r w:rsidR="0021787F">
        <w:t>, where the package contains a measuring scoop,</w:t>
      </w:r>
      <w:r w:rsidR="0021787F" w:rsidRPr="005A6547">
        <w:t xml:space="preserve"> must include words and pictures instructing that only the enclosed scoop should be used.</w:t>
      </w:r>
      <w:r w:rsidR="0021787F">
        <w:t xml:space="preserve"> </w:t>
      </w:r>
      <w:r w:rsidR="00AB3285">
        <w:t xml:space="preserve">The </w:t>
      </w:r>
      <w:r w:rsidR="0036016D">
        <w:t xml:space="preserve">size of the measuring </w:t>
      </w:r>
      <w:r w:rsidR="00AB3285">
        <w:t xml:space="preserve">scoop is not </w:t>
      </w:r>
      <w:r w:rsidR="004E6FFC">
        <w:t>standardised</w:t>
      </w:r>
      <w:r w:rsidR="0036016D">
        <w:t xml:space="preserve">. </w:t>
      </w:r>
      <w:r w:rsidR="0036016D" w:rsidRPr="00A207E8">
        <w:t>T</w:t>
      </w:r>
      <w:r w:rsidR="00AB3285" w:rsidRPr="003A6885">
        <w:t>h</w:t>
      </w:r>
      <w:r w:rsidR="00284CF2" w:rsidRPr="003A6885">
        <w:t>erefore,</w:t>
      </w:r>
      <w:r w:rsidR="00AB3285">
        <w:t xml:space="preserve"> </w:t>
      </w:r>
      <w:r w:rsidR="00E668C8">
        <w:t xml:space="preserve">different size scoops are found in different brands </w:t>
      </w:r>
      <w:r w:rsidR="00284CF2" w:rsidRPr="00A207E8">
        <w:t>of</w:t>
      </w:r>
      <w:r w:rsidR="00E668C8">
        <w:t xml:space="preserve"> products</w:t>
      </w:r>
      <w:r w:rsidR="00284CF2" w:rsidRPr="00A207E8">
        <w:t xml:space="preserve">, </w:t>
      </w:r>
      <w:r w:rsidR="00284CF2" w:rsidRPr="003A6885">
        <w:t>where</w:t>
      </w:r>
      <w:r w:rsidR="00AB3285">
        <w:t xml:space="preserve"> one </w:t>
      </w:r>
      <w:r w:rsidR="00AB3285" w:rsidRPr="009A1D0A">
        <w:rPr>
          <w:rFonts w:cs="Arial"/>
          <w:szCs w:val="20"/>
        </w:rPr>
        <w:t>scoop can be equal to 30, 50 or 60 m</w:t>
      </w:r>
      <w:r w:rsidR="00E668C8">
        <w:rPr>
          <w:rFonts w:cs="Arial"/>
          <w:szCs w:val="20"/>
        </w:rPr>
        <w:t>L</w:t>
      </w:r>
      <w:r w:rsidR="0036016D">
        <w:rPr>
          <w:rFonts w:cs="Arial"/>
          <w:szCs w:val="20"/>
        </w:rPr>
        <w:t xml:space="preserve"> of powdered formula</w:t>
      </w:r>
      <w:r w:rsidR="00284CF2">
        <w:t xml:space="preserve"> depending on the product</w:t>
      </w:r>
      <w:r w:rsidR="00AB3285" w:rsidRPr="009A1D0A">
        <w:rPr>
          <w:rFonts w:cs="Arial"/>
          <w:szCs w:val="20"/>
        </w:rPr>
        <w:t>.</w:t>
      </w:r>
      <w:r w:rsidR="00AB3285" w:rsidRPr="009A1D0A">
        <w:rPr>
          <w:sz w:val="24"/>
        </w:rPr>
        <w:t xml:space="preserve"> </w:t>
      </w:r>
    </w:p>
    <w:p w14:paraId="7633FEBD" w14:textId="41F23F18" w:rsidR="002855E8" w:rsidRDefault="002855E8" w:rsidP="005A6547"/>
    <w:p w14:paraId="7633FEBE" w14:textId="129F3C6C" w:rsidR="004E6FFC" w:rsidRPr="005A6547" w:rsidRDefault="00B90DB6" w:rsidP="004E6FFC">
      <w:r>
        <w:t xml:space="preserve">Stakeholders have noted that </w:t>
      </w:r>
      <w:r w:rsidR="0021787F">
        <w:t xml:space="preserve">because </w:t>
      </w:r>
      <w:r w:rsidR="005A6547" w:rsidRPr="005A6547">
        <w:t xml:space="preserve">the wording </w:t>
      </w:r>
      <w:r>
        <w:t xml:space="preserve">used </w:t>
      </w:r>
      <w:r w:rsidR="004E6FFC">
        <w:t xml:space="preserve">in </w:t>
      </w:r>
      <w:r>
        <w:t>p</w:t>
      </w:r>
      <w:r w:rsidR="00074E6A">
        <w:rPr>
          <w:rFonts w:cs="Arial"/>
        </w:rPr>
        <w:t>aragraph</w:t>
      </w:r>
      <w:r w:rsidR="006C12F8">
        <w:t> </w:t>
      </w:r>
      <w:r w:rsidR="00074E6A" w:rsidRPr="005A6547">
        <w:t xml:space="preserve">14(2)(d) </w:t>
      </w:r>
      <w:r w:rsidR="00284CF2">
        <w:t>is</w:t>
      </w:r>
      <w:r w:rsidR="005A6547" w:rsidRPr="005A6547">
        <w:t xml:space="preserve"> not </w:t>
      </w:r>
      <w:r w:rsidR="0021787F">
        <w:t>prescribed, different instructions appear</w:t>
      </w:r>
      <w:r w:rsidR="005A6547" w:rsidRPr="005A6547">
        <w:t xml:space="preserve"> on products. For example, product</w:t>
      </w:r>
      <w:r>
        <w:t xml:space="preserve"> labels may</w:t>
      </w:r>
      <w:r w:rsidR="005A6547" w:rsidRPr="005A6547">
        <w:t xml:space="preserve"> include the words ‘fill the enclosed scoop’, </w:t>
      </w:r>
      <w:r w:rsidR="00074E6A">
        <w:t xml:space="preserve">but </w:t>
      </w:r>
      <w:r w:rsidR="005A6547" w:rsidRPr="005A6547">
        <w:t>not</w:t>
      </w:r>
      <w:r w:rsidR="0021787F">
        <w:t xml:space="preserve"> specify that</w:t>
      </w:r>
      <w:r w:rsidR="005A6547" w:rsidRPr="005A6547">
        <w:t xml:space="preserve"> ‘only the e</w:t>
      </w:r>
      <w:r w:rsidR="004E6FFC">
        <w:t xml:space="preserve">nclosed scoop should be used’. </w:t>
      </w:r>
      <w:r w:rsidR="004E6FFC" w:rsidRPr="005A6547">
        <w:t xml:space="preserve">Stakeholders </w:t>
      </w:r>
      <w:r w:rsidR="00284CF2">
        <w:t>have expressed</w:t>
      </w:r>
      <w:r w:rsidR="004E6FFC" w:rsidRPr="005A6547">
        <w:t xml:space="preserve"> concern</w:t>
      </w:r>
      <w:r w:rsidR="00284CF2">
        <w:t xml:space="preserve"> </w:t>
      </w:r>
      <w:r w:rsidR="004E6FFC" w:rsidRPr="005A6547">
        <w:t>that</w:t>
      </w:r>
      <w:r w:rsidR="00074E6A">
        <w:t xml:space="preserve"> th</w:t>
      </w:r>
      <w:r w:rsidR="004E6FFC" w:rsidRPr="005A6547">
        <w:t xml:space="preserve">is </w:t>
      </w:r>
      <w:r w:rsidR="0090599A">
        <w:t>re</w:t>
      </w:r>
      <w:r w:rsidR="00074E6A">
        <w:t xml:space="preserve">presents </w:t>
      </w:r>
      <w:r w:rsidR="004E6FFC" w:rsidRPr="005A6547">
        <w:t xml:space="preserve">a </w:t>
      </w:r>
      <w:r w:rsidR="00074E6A">
        <w:t xml:space="preserve">potential </w:t>
      </w:r>
      <w:r w:rsidR="004E6FFC" w:rsidRPr="005A6547">
        <w:t xml:space="preserve">risk </w:t>
      </w:r>
      <w:r w:rsidR="00BE2299">
        <w:t>as</w:t>
      </w:r>
      <w:r w:rsidR="0090599A">
        <w:t xml:space="preserve"> formula </w:t>
      </w:r>
      <w:r w:rsidR="00BE2299">
        <w:t xml:space="preserve">may be </w:t>
      </w:r>
      <w:r w:rsidR="0090599A">
        <w:t xml:space="preserve">prepared incorrectly </w:t>
      </w:r>
      <w:r w:rsidR="00BE2299">
        <w:t xml:space="preserve">if </w:t>
      </w:r>
      <w:r w:rsidR="004E6FFC" w:rsidRPr="005A6547">
        <w:t xml:space="preserve">parents switch </w:t>
      </w:r>
      <w:r w:rsidR="00BE2299">
        <w:t xml:space="preserve">between </w:t>
      </w:r>
      <w:r w:rsidR="0090599A">
        <w:t>products</w:t>
      </w:r>
      <w:r w:rsidR="004E6FFC" w:rsidRPr="005A6547">
        <w:t xml:space="preserve"> and </w:t>
      </w:r>
      <w:r w:rsidR="00BE2299">
        <w:t xml:space="preserve">use the incorrect </w:t>
      </w:r>
      <w:r w:rsidR="004E6FFC" w:rsidRPr="005A6547">
        <w:t>scoop</w:t>
      </w:r>
      <w:r w:rsidR="00BE2299">
        <w:t>, as</w:t>
      </w:r>
      <w:r w:rsidR="004E6FFC" w:rsidRPr="005A6547">
        <w:t xml:space="preserve"> make</w:t>
      </w:r>
      <w:r w:rsidR="004E6FFC">
        <w:t>-</w:t>
      </w:r>
      <w:r w:rsidR="004E6FFC" w:rsidRPr="005A6547">
        <w:t>up ratio</w:t>
      </w:r>
      <w:r w:rsidR="00BE2299">
        <w:t>s</w:t>
      </w:r>
      <w:r w:rsidR="004E6FFC" w:rsidRPr="005A6547">
        <w:t xml:space="preserve"> var</w:t>
      </w:r>
      <w:r w:rsidR="00BE2299">
        <w:t>y between products.</w:t>
      </w:r>
    </w:p>
    <w:p w14:paraId="7633FEBF" w14:textId="77777777" w:rsidR="005A6547" w:rsidRPr="005A6547" w:rsidRDefault="005A6547" w:rsidP="005A6547"/>
    <w:p w14:paraId="7633FEC0" w14:textId="0347EEE8" w:rsidR="005A6547" w:rsidRDefault="005A6547" w:rsidP="005A6547">
      <w:r w:rsidRPr="00D47C77">
        <w:t xml:space="preserve">Codex </w:t>
      </w:r>
      <w:r w:rsidR="00D47C77" w:rsidRPr="00D47C77">
        <w:t>standard</w:t>
      </w:r>
      <w:r w:rsidRPr="00D47C77">
        <w:t>s</w:t>
      </w:r>
      <w:r w:rsidRPr="005A6547">
        <w:t xml:space="preserve"> do not refer specifically to the use of a measuring </w:t>
      </w:r>
      <w:r w:rsidR="00935638" w:rsidRPr="005A6547">
        <w:t>scoop;</w:t>
      </w:r>
      <w:r w:rsidRPr="005A6547">
        <w:t xml:space="preserve"> however most countries include provisions for feeding quantities on the label of infant formula and follow-on formula. </w:t>
      </w:r>
    </w:p>
    <w:p w14:paraId="7633FEC3" w14:textId="384A2F9A" w:rsidR="00337DC7" w:rsidRPr="00161B41" w:rsidRDefault="00C6489D" w:rsidP="002855E8">
      <w:pPr>
        <w:pStyle w:val="Heading2"/>
      </w:pPr>
      <w:bookmarkStart w:id="194" w:name="_Toc332645078"/>
      <w:bookmarkStart w:id="195" w:name="_Toc332803213"/>
      <w:bookmarkStart w:id="196" w:name="_Toc336250844"/>
      <w:bookmarkStart w:id="197" w:name="_Toc332736736"/>
      <w:r>
        <w:t>6.3</w:t>
      </w:r>
      <w:r w:rsidR="002855E8">
        <w:tab/>
      </w:r>
      <w:r w:rsidR="00161B41">
        <w:t>C</w:t>
      </w:r>
      <w:r w:rsidR="00337DC7" w:rsidRPr="00161B41">
        <w:t xml:space="preserve">laims </w:t>
      </w:r>
      <w:r w:rsidR="005F48AB">
        <w:t>and representations</w:t>
      </w:r>
      <w:bookmarkEnd w:id="194"/>
      <w:bookmarkEnd w:id="195"/>
      <w:bookmarkEnd w:id="196"/>
      <w:r w:rsidR="005F48AB">
        <w:t xml:space="preserve"> </w:t>
      </w:r>
      <w:bookmarkEnd w:id="189"/>
      <w:r w:rsidR="00337DC7" w:rsidRPr="00161B41">
        <w:t xml:space="preserve"> </w:t>
      </w:r>
    </w:p>
    <w:bookmarkEnd w:id="197"/>
    <w:p w14:paraId="6CC67A96" w14:textId="77777777" w:rsidR="004C0BEB" w:rsidRDefault="00EE628B" w:rsidP="00310630">
      <w:pPr>
        <w:rPr>
          <w:rFonts w:cs="Arial"/>
        </w:rPr>
      </w:pPr>
      <w:r>
        <w:t>Standard 2.9.1</w:t>
      </w:r>
      <w:r w:rsidR="00934E42">
        <w:t xml:space="preserve"> </w:t>
      </w:r>
      <w:r>
        <w:t>set</w:t>
      </w:r>
      <w:r w:rsidR="00934E42">
        <w:t>s</w:t>
      </w:r>
      <w:r>
        <w:t xml:space="preserve"> out</w:t>
      </w:r>
      <w:r w:rsidR="00605F9A">
        <w:t xml:space="preserve"> </w:t>
      </w:r>
      <w:r>
        <w:t>specific mandatory</w:t>
      </w:r>
      <w:r w:rsidR="00AB0DFD">
        <w:t xml:space="preserve"> requirements </w:t>
      </w:r>
      <w:r>
        <w:t xml:space="preserve">to </w:t>
      </w:r>
      <w:r w:rsidR="00AB0DFD">
        <w:t>provide nutrition information</w:t>
      </w:r>
      <w:r w:rsidR="007C750E">
        <w:t xml:space="preserve"> </w:t>
      </w:r>
      <w:r>
        <w:t xml:space="preserve">on infant formula products </w:t>
      </w:r>
      <w:r w:rsidR="007C750E">
        <w:t>to assist consumer choice</w:t>
      </w:r>
      <w:r w:rsidR="00CD237F">
        <w:t xml:space="preserve">. </w:t>
      </w:r>
      <w:r w:rsidR="00AB0DFD">
        <w:t>Other nutrition information</w:t>
      </w:r>
      <w:r w:rsidR="001627ED">
        <w:t>,</w:t>
      </w:r>
      <w:r w:rsidR="00AB0DFD">
        <w:t xml:space="preserve"> such as the use of </w:t>
      </w:r>
      <w:r w:rsidR="007C750E">
        <w:t xml:space="preserve">voluntary </w:t>
      </w:r>
      <w:r w:rsidR="00AB0DFD">
        <w:t>nutrition claims or health claims</w:t>
      </w:r>
      <w:r w:rsidR="00962314">
        <w:t>,</w:t>
      </w:r>
      <w:r w:rsidR="00AB0DFD">
        <w:t xml:space="preserve"> </w:t>
      </w:r>
      <w:r w:rsidR="007C750E">
        <w:t xml:space="preserve">is potentially another means of </w:t>
      </w:r>
      <w:r w:rsidR="00AB0DFD">
        <w:t>provid</w:t>
      </w:r>
      <w:r w:rsidR="007C750E">
        <w:t>ing</w:t>
      </w:r>
      <w:r w:rsidR="00AB0DFD">
        <w:t xml:space="preserve"> additional information for consumers</w:t>
      </w:r>
      <w:r w:rsidR="001627ED">
        <w:t>.</w:t>
      </w:r>
      <w:r w:rsidR="00AB0DFD">
        <w:t xml:space="preserve"> </w:t>
      </w:r>
      <w:r w:rsidR="001627ED">
        <w:t>H</w:t>
      </w:r>
      <w:r w:rsidR="00AB0DFD">
        <w:t>owever</w:t>
      </w:r>
      <w:r w:rsidR="001627ED">
        <w:t>,</w:t>
      </w:r>
      <w:r w:rsidR="007C750E">
        <w:t xml:space="preserve"> in relation to infant formula</w:t>
      </w:r>
      <w:r w:rsidR="00AB0DFD">
        <w:t xml:space="preserve"> it is unknown how this </w:t>
      </w:r>
      <w:r w:rsidR="001627ED">
        <w:t xml:space="preserve">information </w:t>
      </w:r>
      <w:r w:rsidR="00AB0DFD">
        <w:t xml:space="preserve">influences </w:t>
      </w:r>
      <w:r w:rsidR="007C750E">
        <w:t xml:space="preserve">parent/carer </w:t>
      </w:r>
      <w:r w:rsidR="00AB0DFD">
        <w:t>purchase behaviour</w:t>
      </w:r>
      <w:r w:rsidR="009E4BBD">
        <w:t xml:space="preserve">. </w:t>
      </w:r>
      <w:r w:rsidR="00B83299">
        <w:rPr>
          <w:rFonts w:cs="Arial"/>
        </w:rPr>
        <w:t xml:space="preserve">An objective of the FSANZ Act is ‘the provision of adequate information to enable consumers to make informed choices about the food they purchase’. </w:t>
      </w:r>
      <w:r w:rsidR="004C0BEB">
        <w:rPr>
          <w:rFonts w:cs="Arial"/>
        </w:rPr>
        <w:br w:type="page"/>
      </w:r>
    </w:p>
    <w:p w14:paraId="66BDC77B" w14:textId="76AD2DE4" w:rsidR="00B83299" w:rsidRDefault="00B83299" w:rsidP="00310630">
      <w:pPr>
        <w:rPr>
          <w:rFonts w:cs="Arial"/>
        </w:rPr>
      </w:pPr>
      <w:r w:rsidRPr="00C87418">
        <w:rPr>
          <w:rFonts w:cs="Arial"/>
        </w:rPr>
        <w:t>Infant formula manufacturers</w:t>
      </w:r>
      <w:r>
        <w:rPr>
          <w:rFonts w:cs="Arial"/>
        </w:rPr>
        <w:t xml:space="preserve"> would like the </w:t>
      </w:r>
      <w:r w:rsidRPr="00C87418">
        <w:rPr>
          <w:rFonts w:cs="Arial"/>
        </w:rPr>
        <w:t xml:space="preserve">ability to provide more information </w:t>
      </w:r>
      <w:r>
        <w:rPr>
          <w:rFonts w:cs="Arial"/>
        </w:rPr>
        <w:t>on labels</w:t>
      </w:r>
      <w:r w:rsidRPr="00C87418">
        <w:rPr>
          <w:rFonts w:cs="Arial"/>
        </w:rPr>
        <w:t xml:space="preserve"> about the presence of optional ingredients in infant formula product</w:t>
      </w:r>
      <w:r>
        <w:rPr>
          <w:rFonts w:cs="Arial"/>
        </w:rPr>
        <w:t xml:space="preserve">s, which would currently </w:t>
      </w:r>
      <w:r w:rsidRPr="00C87418">
        <w:rPr>
          <w:rFonts w:cs="Arial"/>
        </w:rPr>
        <w:t>constitute either a nutrition claim or health claim.</w:t>
      </w:r>
      <w:r>
        <w:rPr>
          <w:rFonts w:cs="Arial"/>
        </w:rPr>
        <w:t xml:space="preserve"> </w:t>
      </w:r>
      <w:r w:rsidRPr="00C87418">
        <w:rPr>
          <w:rFonts w:cs="Arial"/>
        </w:rPr>
        <w:t>The</w:t>
      </w:r>
      <w:r>
        <w:rPr>
          <w:rFonts w:cs="Arial"/>
        </w:rPr>
        <w:t>ir</w:t>
      </w:r>
      <w:r w:rsidRPr="00C87418">
        <w:rPr>
          <w:rFonts w:cs="Arial"/>
        </w:rPr>
        <w:t xml:space="preserve"> request is based on the </w:t>
      </w:r>
      <w:r>
        <w:rPr>
          <w:rFonts w:cs="Arial"/>
        </w:rPr>
        <w:t xml:space="preserve">view that provision of </w:t>
      </w:r>
      <w:r w:rsidRPr="00C87418">
        <w:rPr>
          <w:rFonts w:cs="Arial"/>
        </w:rPr>
        <w:t xml:space="preserve">this information </w:t>
      </w:r>
      <w:r>
        <w:rPr>
          <w:rFonts w:cs="Arial"/>
        </w:rPr>
        <w:t>would support consumers to make an i</w:t>
      </w:r>
      <w:r w:rsidRPr="00C87418">
        <w:rPr>
          <w:rFonts w:cs="Arial"/>
        </w:rPr>
        <w:t>nformed choice.</w:t>
      </w:r>
      <w:r>
        <w:rPr>
          <w:rFonts w:cs="Arial"/>
        </w:rPr>
        <w:t xml:space="preserve"> Conversely, other stakeholders support the prohibition on </w:t>
      </w:r>
      <w:r w:rsidR="00EE628B">
        <w:rPr>
          <w:rFonts w:cs="Arial"/>
        </w:rPr>
        <w:t xml:space="preserve">nutrition and health </w:t>
      </w:r>
      <w:r>
        <w:rPr>
          <w:rFonts w:cs="Arial"/>
        </w:rPr>
        <w:t>claims for infant formula products, to support the public health approach to promote breastfeeding first and foremost. Their concern is that label claims may imply ‘health benefits’ beyond that provided by breast milk, which may influence the decision to feed an infant with formula rather than breast milk.</w:t>
      </w:r>
    </w:p>
    <w:p w14:paraId="15FB8EFE" w14:textId="77777777" w:rsidR="00B83299" w:rsidRDefault="00B83299" w:rsidP="00310630">
      <w:pPr>
        <w:rPr>
          <w:rFonts w:cs="Arial"/>
        </w:rPr>
      </w:pPr>
    </w:p>
    <w:p w14:paraId="7633FEC4" w14:textId="585F1A64" w:rsidR="00CD4914" w:rsidRDefault="00337DC7" w:rsidP="00310630">
      <w:pPr>
        <w:rPr>
          <w:rFonts w:cs="Arial"/>
        </w:rPr>
      </w:pPr>
      <w:r w:rsidRPr="00161B41">
        <w:rPr>
          <w:rFonts w:cs="Arial"/>
        </w:rPr>
        <w:t>Curren</w:t>
      </w:r>
      <w:r w:rsidR="00222C40">
        <w:rPr>
          <w:rFonts w:cs="Arial"/>
        </w:rPr>
        <w:t xml:space="preserve">tly, the </w:t>
      </w:r>
      <w:r w:rsidR="007969F5">
        <w:rPr>
          <w:rFonts w:cs="Arial"/>
        </w:rPr>
        <w:t xml:space="preserve">intent of the </w:t>
      </w:r>
      <w:r w:rsidR="00222C40">
        <w:rPr>
          <w:rFonts w:cs="Arial"/>
        </w:rPr>
        <w:t xml:space="preserve">Code </w:t>
      </w:r>
      <w:r w:rsidR="007969F5">
        <w:rPr>
          <w:rFonts w:cs="Arial"/>
        </w:rPr>
        <w:t xml:space="preserve">is to </w:t>
      </w:r>
      <w:r w:rsidR="004D2F58">
        <w:rPr>
          <w:rFonts w:cs="Arial"/>
        </w:rPr>
        <w:t xml:space="preserve">prohibit </w:t>
      </w:r>
      <w:r w:rsidR="004D2F58" w:rsidRPr="0021787F">
        <w:rPr>
          <w:rFonts w:cs="Arial"/>
        </w:rPr>
        <w:t>nutrition</w:t>
      </w:r>
      <w:r w:rsidR="0021787F" w:rsidRPr="00161B41">
        <w:rPr>
          <w:rFonts w:cs="Arial"/>
        </w:rPr>
        <w:t xml:space="preserve"> and health claims on </w:t>
      </w:r>
      <w:r w:rsidR="00222C40">
        <w:rPr>
          <w:rFonts w:cs="Arial"/>
        </w:rPr>
        <w:t>infant f</w:t>
      </w:r>
      <w:r w:rsidRPr="00161B41">
        <w:rPr>
          <w:rFonts w:cs="Arial"/>
        </w:rPr>
        <w:t>ormula products</w:t>
      </w:r>
      <w:r w:rsidR="0021787F">
        <w:rPr>
          <w:rFonts w:cs="Arial"/>
        </w:rPr>
        <w:t xml:space="preserve">. </w:t>
      </w:r>
      <w:r w:rsidRPr="00161B41">
        <w:rPr>
          <w:rFonts w:cs="Arial"/>
        </w:rPr>
        <w:t>Paragraph 20(2)(f) of Standard 2.9.1 prohibits</w:t>
      </w:r>
      <w:r w:rsidR="00222C40">
        <w:rPr>
          <w:rFonts w:cs="Arial"/>
        </w:rPr>
        <w:t xml:space="preserve"> a </w:t>
      </w:r>
      <w:r w:rsidRPr="00161B41">
        <w:rPr>
          <w:rFonts w:cs="Arial"/>
        </w:rPr>
        <w:t>reference to the presence of a nutrient or nutritive substance except where it relates to the name of a low lactose or lactose free infant formula</w:t>
      </w:r>
      <w:r w:rsidR="003A6885">
        <w:rPr>
          <w:rFonts w:cs="Arial"/>
        </w:rPr>
        <w:t xml:space="preserve"> product</w:t>
      </w:r>
      <w:r w:rsidR="00222C40">
        <w:rPr>
          <w:rFonts w:cs="Arial"/>
        </w:rPr>
        <w:t>,</w:t>
      </w:r>
      <w:r w:rsidR="00B90DB6">
        <w:rPr>
          <w:rFonts w:cs="Arial"/>
        </w:rPr>
        <w:t xml:space="preserve"> </w:t>
      </w:r>
      <w:r w:rsidRPr="00161B41">
        <w:rPr>
          <w:rFonts w:cs="Arial"/>
        </w:rPr>
        <w:t>or is in the ingredient list or the nutrition information statement.</w:t>
      </w:r>
      <w:r w:rsidR="00CD4914">
        <w:rPr>
          <w:rFonts w:cs="Arial"/>
        </w:rPr>
        <w:t xml:space="preserve"> </w:t>
      </w:r>
      <w:r w:rsidRPr="00161B41">
        <w:rPr>
          <w:rFonts w:cs="Arial"/>
        </w:rPr>
        <w:t xml:space="preserve">Paragraph 3(f) of Standard 1.1A.2 – Transitional Standard </w:t>
      </w:r>
      <w:r w:rsidR="00153DCA">
        <w:rPr>
          <w:rFonts w:cs="Arial"/>
        </w:rPr>
        <w:t>–</w:t>
      </w:r>
      <w:r w:rsidRPr="00161B41">
        <w:rPr>
          <w:rFonts w:cs="Arial"/>
        </w:rPr>
        <w:t xml:space="preserve"> Health Claims prohibits foods standardised in Standard 2.9.</w:t>
      </w:r>
      <w:r w:rsidR="00A53C2C">
        <w:rPr>
          <w:rFonts w:cs="Arial"/>
        </w:rPr>
        <w:t>1 from carrying a health claim</w:t>
      </w:r>
      <w:r w:rsidR="00280806">
        <w:rPr>
          <w:rFonts w:cs="Arial"/>
        </w:rPr>
        <w:t xml:space="preserve">, </w:t>
      </w:r>
      <w:r w:rsidR="00280806">
        <w:t>including IFPSDU</w:t>
      </w:r>
      <w:r w:rsidR="00A53C2C">
        <w:t>.</w:t>
      </w:r>
      <w:r w:rsidR="00A53C2C" w:rsidRPr="006C12F8">
        <w:t xml:space="preserve"> Since</w:t>
      </w:r>
      <w:r w:rsidR="00A53C2C">
        <w:rPr>
          <w:rFonts w:cs="Arial"/>
        </w:rPr>
        <w:t xml:space="preserve"> its gazettal, Standard 2.9.1 </w:t>
      </w:r>
      <w:r w:rsidR="001627ED">
        <w:rPr>
          <w:rFonts w:cs="Arial"/>
        </w:rPr>
        <w:t xml:space="preserve">has been amended several times </w:t>
      </w:r>
      <w:r w:rsidR="00A53C2C">
        <w:rPr>
          <w:rFonts w:cs="Arial"/>
        </w:rPr>
        <w:t xml:space="preserve">to clarify </w:t>
      </w:r>
      <w:r w:rsidR="007969F5">
        <w:rPr>
          <w:rFonts w:cs="Arial"/>
        </w:rPr>
        <w:t xml:space="preserve">this intent </w:t>
      </w:r>
      <w:r w:rsidR="00A53C2C">
        <w:rPr>
          <w:rFonts w:cs="Arial"/>
        </w:rPr>
        <w:t xml:space="preserve">and support the regulatory approach for a prohibition on </w:t>
      </w:r>
      <w:r w:rsidR="00EE628B">
        <w:rPr>
          <w:rFonts w:cs="Arial"/>
        </w:rPr>
        <w:t xml:space="preserve">nutrition and health </w:t>
      </w:r>
      <w:r w:rsidR="00A53C2C">
        <w:rPr>
          <w:rFonts w:cs="Arial"/>
        </w:rPr>
        <w:t>claims.</w:t>
      </w:r>
    </w:p>
    <w:p w14:paraId="7633FEC6" w14:textId="429629FB" w:rsidR="00CD4914" w:rsidDel="007969F5" w:rsidRDefault="00CD4914" w:rsidP="00CD4914">
      <w:pPr>
        <w:rPr>
          <w:rFonts w:cs="Arial"/>
        </w:rPr>
      </w:pPr>
    </w:p>
    <w:p w14:paraId="35406214" w14:textId="76BF99D4" w:rsidR="009A2B0C" w:rsidRPr="009A2B0C" w:rsidRDefault="00637DDD" w:rsidP="005B09AD">
      <w:pPr>
        <w:autoSpaceDE w:val="0"/>
        <w:autoSpaceDN w:val="0"/>
        <w:adjustRightInd w:val="0"/>
      </w:pPr>
      <w:r w:rsidRPr="00D6710B">
        <w:rPr>
          <w:rFonts w:cs="Arial"/>
          <w:szCs w:val="22"/>
        </w:rPr>
        <w:t xml:space="preserve">The </w:t>
      </w:r>
      <w:r w:rsidR="001627ED">
        <w:rPr>
          <w:rFonts w:cs="Arial"/>
          <w:szCs w:val="22"/>
        </w:rPr>
        <w:t xml:space="preserve">Ministerial </w:t>
      </w:r>
      <w:r w:rsidRPr="00E930E7">
        <w:rPr>
          <w:rFonts w:cs="Arial"/>
          <w:szCs w:val="22"/>
        </w:rPr>
        <w:t>P</w:t>
      </w:r>
      <w:r w:rsidR="008709DB" w:rsidRPr="00E930E7">
        <w:rPr>
          <w:rFonts w:cs="Arial"/>
          <w:szCs w:val="22"/>
        </w:rPr>
        <w:t xml:space="preserve">olicy </w:t>
      </w:r>
      <w:r w:rsidRPr="00551720">
        <w:rPr>
          <w:rFonts w:cs="Arial"/>
          <w:szCs w:val="22"/>
        </w:rPr>
        <w:t>G</w:t>
      </w:r>
      <w:r w:rsidR="008709DB" w:rsidRPr="00AB0DFD">
        <w:rPr>
          <w:rFonts w:cs="Arial"/>
          <w:szCs w:val="22"/>
        </w:rPr>
        <w:t>uid</w:t>
      </w:r>
      <w:r w:rsidR="00AB0DFD">
        <w:rPr>
          <w:rFonts w:cs="Arial"/>
          <w:szCs w:val="22"/>
        </w:rPr>
        <w:t>e</w:t>
      </w:r>
      <w:r w:rsidRPr="00AB0DFD">
        <w:rPr>
          <w:rFonts w:cs="Arial"/>
          <w:szCs w:val="22"/>
        </w:rPr>
        <w:t>line contains a specific policy principle for labelling and advertising of infant formula products</w:t>
      </w:r>
      <w:r w:rsidR="001627ED">
        <w:rPr>
          <w:rFonts w:cs="Arial"/>
          <w:szCs w:val="22"/>
        </w:rPr>
        <w:t>,</w:t>
      </w:r>
      <w:r w:rsidRPr="00AB0DFD">
        <w:rPr>
          <w:rFonts w:cs="Arial"/>
          <w:szCs w:val="22"/>
        </w:rPr>
        <w:t xml:space="preserve"> which states that FSANZ </w:t>
      </w:r>
      <w:r w:rsidRPr="00E16CE5">
        <w:rPr>
          <w:rFonts w:cs="Arial"/>
          <w:i/>
          <w:szCs w:val="22"/>
          <w:lang w:val="en-AU" w:eastAsia="en-GB" w:bidi="ar-SA"/>
        </w:rPr>
        <w:t>should ensure th</w:t>
      </w:r>
      <w:r w:rsidR="007C425F">
        <w:rPr>
          <w:rFonts w:cs="Arial"/>
          <w:i/>
          <w:szCs w:val="22"/>
          <w:lang w:val="en-AU" w:eastAsia="en-GB" w:bidi="ar-SA"/>
        </w:rPr>
        <w:t>at the prohibitions and restrictions on nutrient content, health, therapeutic and prophylactic claims in the Food Standards Code are</w:t>
      </w:r>
      <w:r w:rsidRPr="00E16CE5">
        <w:rPr>
          <w:rFonts w:cs="Arial"/>
          <w:i/>
          <w:szCs w:val="22"/>
          <w:lang w:val="en-AU" w:eastAsia="en-GB" w:bidi="ar-SA"/>
        </w:rPr>
        <w:t xml:space="preserve"> clear and effective</w:t>
      </w:r>
      <w:r w:rsidRPr="009940ED">
        <w:t xml:space="preserve">. </w:t>
      </w:r>
      <w:r w:rsidR="00BA469E" w:rsidRPr="009A2B0C">
        <w:t>FSANZ continues to progress its work on draft Standard 1.2.7 – Nutrition, Health and Related Claims</w:t>
      </w:r>
      <w:r w:rsidR="007C425F">
        <w:t xml:space="preserve"> which is currently due </w:t>
      </w:r>
      <w:r w:rsidR="00BA51F0">
        <w:t xml:space="preserve">to be considered by Ministers </w:t>
      </w:r>
      <w:r w:rsidR="007C425F">
        <w:t xml:space="preserve">by </w:t>
      </w:r>
      <w:r w:rsidR="00BA51F0">
        <w:t xml:space="preserve">the end of </w:t>
      </w:r>
      <w:r w:rsidR="007C425F">
        <w:t>2012</w:t>
      </w:r>
      <w:r w:rsidR="0021787F" w:rsidRPr="009A2B0C">
        <w:t>. Under the draft Standard</w:t>
      </w:r>
      <w:r w:rsidR="00962314">
        <w:t>,</w:t>
      </w:r>
      <w:r w:rsidR="0021787F" w:rsidRPr="009A2B0C">
        <w:t xml:space="preserve"> </w:t>
      </w:r>
      <w:r w:rsidR="00BA469E" w:rsidRPr="009A2B0C">
        <w:t xml:space="preserve">it is proposed that infant formula products </w:t>
      </w:r>
      <w:r w:rsidR="004F0C09" w:rsidRPr="009A2B0C">
        <w:t>will</w:t>
      </w:r>
      <w:r w:rsidR="00794B94" w:rsidRPr="009A2B0C">
        <w:t xml:space="preserve"> </w:t>
      </w:r>
      <w:r w:rsidR="00BA469E" w:rsidRPr="009A2B0C">
        <w:t>be in</w:t>
      </w:r>
      <w:r w:rsidR="00A53C2C" w:rsidRPr="009A2B0C">
        <w:t>eligible to carry nutrition</w:t>
      </w:r>
      <w:r w:rsidR="00BA469E" w:rsidRPr="009A2B0C">
        <w:t xml:space="preserve"> and health claims, which reflects the </w:t>
      </w:r>
      <w:r w:rsidRPr="009A2B0C">
        <w:t xml:space="preserve">intended </w:t>
      </w:r>
      <w:r w:rsidR="00BA469E" w:rsidRPr="009A2B0C">
        <w:t>status quo.</w:t>
      </w:r>
      <w:r w:rsidR="00934E42">
        <w:t xml:space="preserve"> The draft Standard also includes a prohibition for infant formula products to carry therapeutic claims</w:t>
      </w:r>
      <w:r w:rsidR="009E4BBD">
        <w:t xml:space="preserve">. </w:t>
      </w:r>
      <w:bookmarkStart w:id="198" w:name="_Toc332645079"/>
      <w:bookmarkStart w:id="199" w:name="_Toc332736737"/>
      <w:bookmarkStart w:id="200" w:name="_Toc332803214"/>
      <w:r w:rsidR="00B816C0">
        <w:t>Internationally, most regulatory bodies also apply restrictive approaches to nutrition and health claims on infant formula products.</w:t>
      </w:r>
    </w:p>
    <w:p w14:paraId="7633FED1" w14:textId="0468C79F" w:rsidR="005F48AB" w:rsidRPr="00F55A79" w:rsidRDefault="00C6489D" w:rsidP="002855E8">
      <w:pPr>
        <w:pStyle w:val="Heading2"/>
      </w:pPr>
      <w:bookmarkStart w:id="201" w:name="_Toc336250845"/>
      <w:r>
        <w:t>6.4</w:t>
      </w:r>
      <w:r w:rsidR="002855E8">
        <w:tab/>
      </w:r>
      <w:r w:rsidR="005F48AB">
        <w:t>Trademarks</w:t>
      </w:r>
      <w:bookmarkEnd w:id="198"/>
      <w:bookmarkEnd w:id="199"/>
      <w:bookmarkEnd w:id="200"/>
      <w:bookmarkEnd w:id="201"/>
    </w:p>
    <w:p w14:paraId="7633FED2" w14:textId="77777777" w:rsidR="00173A7B" w:rsidRDefault="00A11233" w:rsidP="005F48AB">
      <w:pPr>
        <w:rPr>
          <w:rFonts w:cs="Arial"/>
          <w:lang w:val="en-AU"/>
        </w:rPr>
      </w:pPr>
      <w:r>
        <w:rPr>
          <w:rFonts w:cs="Arial"/>
          <w:lang w:val="en-AU"/>
        </w:rPr>
        <w:t>S</w:t>
      </w:r>
      <w:r w:rsidR="007B103A">
        <w:rPr>
          <w:rFonts w:cs="Arial"/>
          <w:lang w:val="en-AU"/>
        </w:rPr>
        <w:t xml:space="preserve">ome </w:t>
      </w:r>
      <w:r w:rsidR="005F48AB" w:rsidRPr="00F55A79">
        <w:rPr>
          <w:rFonts w:cs="Arial"/>
          <w:lang w:val="en-AU"/>
        </w:rPr>
        <w:t>stakeholders</w:t>
      </w:r>
      <w:r>
        <w:rPr>
          <w:rFonts w:cs="Arial"/>
          <w:lang w:val="en-AU"/>
        </w:rPr>
        <w:t xml:space="preserve"> are </w:t>
      </w:r>
      <w:r w:rsidR="005F48AB" w:rsidRPr="00F55A79">
        <w:rPr>
          <w:rFonts w:cs="Arial"/>
          <w:lang w:val="en-AU"/>
        </w:rPr>
        <w:t>concern</w:t>
      </w:r>
      <w:r>
        <w:rPr>
          <w:rFonts w:cs="Arial"/>
          <w:lang w:val="en-AU"/>
        </w:rPr>
        <w:t>ed</w:t>
      </w:r>
      <w:r w:rsidR="005F48AB" w:rsidRPr="00F55A79">
        <w:rPr>
          <w:rFonts w:cs="Arial"/>
          <w:lang w:val="en-AU"/>
        </w:rPr>
        <w:t xml:space="preserve"> that </w:t>
      </w:r>
      <w:r w:rsidR="004D2F58" w:rsidRPr="00F55A79">
        <w:rPr>
          <w:rFonts w:cs="Arial"/>
          <w:lang w:val="en-AU"/>
        </w:rPr>
        <w:t>trade</w:t>
      </w:r>
      <w:r w:rsidR="004D2F58">
        <w:rPr>
          <w:rFonts w:cs="Arial"/>
          <w:lang w:val="en-AU"/>
        </w:rPr>
        <w:t>m</w:t>
      </w:r>
      <w:r w:rsidR="004D2F58" w:rsidRPr="00F55A79">
        <w:rPr>
          <w:rFonts w:cs="Arial"/>
          <w:lang w:val="en-AU"/>
        </w:rPr>
        <w:t>arks</w:t>
      </w:r>
      <w:r>
        <w:rPr>
          <w:rFonts w:cs="Arial"/>
          <w:lang w:val="en-AU"/>
        </w:rPr>
        <w:t xml:space="preserve"> </w:t>
      </w:r>
      <w:r w:rsidR="005F48AB" w:rsidRPr="00F55A79">
        <w:rPr>
          <w:rFonts w:cs="Arial"/>
          <w:lang w:val="en-AU"/>
        </w:rPr>
        <w:t xml:space="preserve">used on </w:t>
      </w:r>
      <w:r>
        <w:rPr>
          <w:rFonts w:cs="Arial"/>
          <w:lang w:val="en-AU"/>
        </w:rPr>
        <w:t xml:space="preserve">labels of some </w:t>
      </w:r>
      <w:r w:rsidR="005F48AB" w:rsidRPr="00F55A79">
        <w:rPr>
          <w:rFonts w:cs="Arial"/>
          <w:lang w:val="en-AU"/>
        </w:rPr>
        <w:t xml:space="preserve">infant formula </w:t>
      </w:r>
      <w:r w:rsidR="007B103A">
        <w:rPr>
          <w:rFonts w:cs="Arial"/>
          <w:lang w:val="en-AU"/>
        </w:rPr>
        <w:t>product</w:t>
      </w:r>
      <w:r>
        <w:rPr>
          <w:rFonts w:cs="Arial"/>
          <w:lang w:val="en-AU"/>
        </w:rPr>
        <w:t>s</w:t>
      </w:r>
      <w:r w:rsidR="005F48AB" w:rsidRPr="00F55A79">
        <w:rPr>
          <w:rFonts w:cs="Arial"/>
          <w:lang w:val="en-AU"/>
        </w:rPr>
        <w:t xml:space="preserve"> may be construed as</w:t>
      </w:r>
      <w:r>
        <w:rPr>
          <w:rFonts w:cs="Arial"/>
          <w:lang w:val="en-AU"/>
        </w:rPr>
        <w:t xml:space="preserve"> an</w:t>
      </w:r>
      <w:r w:rsidR="005F48AB" w:rsidRPr="00F55A79">
        <w:rPr>
          <w:rFonts w:cs="Arial"/>
          <w:lang w:val="en-AU"/>
        </w:rPr>
        <w:t xml:space="preserve"> implied health claim</w:t>
      </w:r>
      <w:r w:rsidR="007B103A">
        <w:rPr>
          <w:rFonts w:cs="Arial"/>
          <w:lang w:val="en-AU"/>
        </w:rPr>
        <w:t>,</w:t>
      </w:r>
      <w:r w:rsidR="005F48AB" w:rsidRPr="00F55A79">
        <w:rPr>
          <w:rFonts w:cs="Arial"/>
          <w:lang w:val="en-AU"/>
        </w:rPr>
        <w:t xml:space="preserve"> and also that </w:t>
      </w:r>
      <w:r w:rsidR="004D2F58" w:rsidRPr="00F55A79">
        <w:rPr>
          <w:rFonts w:cs="Arial"/>
          <w:lang w:val="en-AU"/>
        </w:rPr>
        <w:t>trade</w:t>
      </w:r>
      <w:r w:rsidR="004D2F58">
        <w:rPr>
          <w:rFonts w:cs="Arial"/>
          <w:lang w:val="en-AU"/>
        </w:rPr>
        <w:t>m</w:t>
      </w:r>
      <w:r w:rsidR="004D2F58" w:rsidRPr="00F55A79">
        <w:rPr>
          <w:rFonts w:cs="Arial"/>
          <w:lang w:val="en-AU"/>
        </w:rPr>
        <w:t>arks</w:t>
      </w:r>
      <w:r w:rsidR="005F48AB" w:rsidRPr="00F55A79">
        <w:rPr>
          <w:rFonts w:cs="Arial"/>
          <w:lang w:val="en-AU"/>
        </w:rPr>
        <w:t xml:space="preserve"> appeared to offer an opportunity to make health claims. They noted apparent differences in understanding of interactions between </w:t>
      </w:r>
      <w:r w:rsidR="00534B52">
        <w:rPr>
          <w:rFonts w:cs="Arial"/>
          <w:lang w:val="en-AU"/>
        </w:rPr>
        <w:t xml:space="preserve">Commonwealth </w:t>
      </w:r>
      <w:r w:rsidR="005F48AB" w:rsidRPr="00F55A79">
        <w:rPr>
          <w:rFonts w:cs="Arial"/>
          <w:lang w:val="en-AU"/>
        </w:rPr>
        <w:t xml:space="preserve">trademark legislation and </w:t>
      </w:r>
      <w:r w:rsidR="00534B52">
        <w:rPr>
          <w:rFonts w:cs="Arial"/>
          <w:lang w:val="en-AU"/>
        </w:rPr>
        <w:t xml:space="preserve">state and territory </w:t>
      </w:r>
      <w:r>
        <w:rPr>
          <w:rFonts w:cs="Arial"/>
          <w:lang w:val="en-AU"/>
        </w:rPr>
        <w:t>legislation.</w:t>
      </w:r>
    </w:p>
    <w:p w14:paraId="7633FED3" w14:textId="77777777" w:rsidR="00173A7B" w:rsidRDefault="00173A7B" w:rsidP="005F48AB">
      <w:pPr>
        <w:rPr>
          <w:rFonts w:cs="Arial"/>
          <w:lang w:val="en-AU"/>
        </w:rPr>
      </w:pPr>
    </w:p>
    <w:p w14:paraId="401449B7" w14:textId="13FCB4DE" w:rsidR="00605F9A" w:rsidRPr="00D440EA" w:rsidRDefault="00CE1236" w:rsidP="00605F9A">
      <w:pPr>
        <w:rPr>
          <w:rFonts w:cs="Arial"/>
          <w:lang w:eastAsia="en-AU"/>
        </w:rPr>
      </w:pPr>
      <w:r>
        <w:rPr>
          <w:rFonts w:cs="Arial"/>
          <w:lang w:val="en-AU"/>
        </w:rPr>
        <w:t xml:space="preserve">Trademarks are regulated through the Australian </w:t>
      </w:r>
      <w:r>
        <w:rPr>
          <w:rFonts w:cs="Arial"/>
          <w:i/>
          <w:lang w:val="en-AU"/>
        </w:rPr>
        <w:t xml:space="preserve">Trade Marks Act 1995 </w:t>
      </w:r>
      <w:r>
        <w:rPr>
          <w:rFonts w:cs="Arial"/>
          <w:lang w:val="en-AU"/>
        </w:rPr>
        <w:t xml:space="preserve">and the New Zealand </w:t>
      </w:r>
      <w:r w:rsidRPr="00297239">
        <w:rPr>
          <w:rFonts w:cs="Arial"/>
          <w:i/>
          <w:lang w:val="en-AU"/>
        </w:rPr>
        <w:t>Tra</w:t>
      </w:r>
      <w:r>
        <w:rPr>
          <w:rFonts w:cs="Arial"/>
          <w:i/>
          <w:lang w:val="en-AU"/>
        </w:rPr>
        <w:t>de Marks Act 2002</w:t>
      </w:r>
      <w:r>
        <w:rPr>
          <w:rFonts w:cs="Arial"/>
          <w:lang w:val="en-AU"/>
        </w:rPr>
        <w:t xml:space="preserve">. </w:t>
      </w:r>
      <w:r w:rsidR="005F48AB" w:rsidRPr="00F55A79">
        <w:rPr>
          <w:rFonts w:cs="Arial"/>
          <w:lang w:val="en-AU"/>
        </w:rPr>
        <w:t xml:space="preserve">There </w:t>
      </w:r>
      <w:r w:rsidR="007B103A">
        <w:rPr>
          <w:rFonts w:cs="Arial"/>
          <w:lang w:val="en-AU"/>
        </w:rPr>
        <w:t>are</w:t>
      </w:r>
      <w:r w:rsidR="005F48AB" w:rsidRPr="00F55A79">
        <w:rPr>
          <w:rFonts w:cs="Arial"/>
          <w:lang w:val="en-AU"/>
        </w:rPr>
        <w:t xml:space="preserve"> obvious overlaps with </w:t>
      </w:r>
      <w:r w:rsidR="007B103A">
        <w:rPr>
          <w:rFonts w:cs="Arial"/>
          <w:lang w:val="en-AU"/>
        </w:rPr>
        <w:t xml:space="preserve">the </w:t>
      </w:r>
      <w:r w:rsidR="005F48AB" w:rsidRPr="00F55A79">
        <w:rPr>
          <w:rFonts w:cs="Arial"/>
          <w:lang w:val="en-AU"/>
        </w:rPr>
        <w:t>proposed health claim regulations and the use of trademarks that appear to be health claims or endorsements.</w:t>
      </w:r>
      <w:r w:rsidR="00605F9A">
        <w:rPr>
          <w:rFonts w:cs="Arial"/>
          <w:lang w:val="en-AU"/>
        </w:rPr>
        <w:t xml:space="preserve"> </w:t>
      </w:r>
      <w:r w:rsidR="00C90AE9">
        <w:rPr>
          <w:rFonts w:cs="Arial"/>
          <w:lang w:val="en-AU"/>
        </w:rPr>
        <w:t xml:space="preserve">IP Australia consults with FSANZ when </w:t>
      </w:r>
      <w:r w:rsidR="00605F9A" w:rsidRPr="00D440EA">
        <w:rPr>
          <w:rFonts w:cs="Arial"/>
          <w:lang w:eastAsia="en-AU"/>
        </w:rPr>
        <w:t>new trade marks (that include potential health claims) are being registered</w:t>
      </w:r>
      <w:r w:rsidR="009E4BBD">
        <w:rPr>
          <w:rFonts w:cs="Arial"/>
          <w:lang w:eastAsia="en-AU"/>
        </w:rPr>
        <w:t xml:space="preserve">. </w:t>
      </w:r>
    </w:p>
    <w:p w14:paraId="7633FED5" w14:textId="77777777" w:rsidR="005F48AB" w:rsidRDefault="005F48AB" w:rsidP="005F48AB">
      <w:pPr>
        <w:rPr>
          <w:rFonts w:cs="Arial"/>
          <w:u w:val="single"/>
          <w:lang w:eastAsia="en-AU"/>
        </w:rPr>
      </w:pPr>
    </w:p>
    <w:p w14:paraId="7633FED6" w14:textId="252594A4" w:rsidR="00FE7B9D" w:rsidRDefault="00FE7B9D" w:rsidP="005F48AB">
      <w:pPr>
        <w:rPr>
          <w:rFonts w:cs="Arial"/>
          <w:lang w:eastAsia="en-AU"/>
        </w:rPr>
      </w:pPr>
      <w:r>
        <w:rPr>
          <w:rFonts w:cs="Arial"/>
          <w:lang w:eastAsia="en-AU"/>
        </w:rPr>
        <w:t>T</w:t>
      </w:r>
      <w:r w:rsidR="005F48AB" w:rsidRPr="00B6107B">
        <w:rPr>
          <w:rFonts w:cs="Arial"/>
          <w:lang w:eastAsia="en-AU"/>
        </w:rPr>
        <w:t xml:space="preserve">he Review of Food Labelling Law and Policy </w:t>
      </w:r>
      <w:r w:rsidR="005B09AD">
        <w:rPr>
          <w:rFonts w:cs="Arial"/>
          <w:lang w:eastAsia="en-AU"/>
        </w:rPr>
        <w:t>(</w:t>
      </w:r>
      <w:r w:rsidR="007D5307">
        <w:rPr>
          <w:rFonts w:cs="Arial"/>
          <w:lang w:eastAsia="en-AU"/>
        </w:rPr>
        <w:t xml:space="preserve">Blewett et al., </w:t>
      </w:r>
      <w:r w:rsidR="005B09AD">
        <w:rPr>
          <w:rFonts w:cs="Arial"/>
          <w:lang w:eastAsia="en-AU"/>
        </w:rPr>
        <w:t xml:space="preserve">2011) </w:t>
      </w:r>
      <w:r w:rsidR="005F48AB" w:rsidRPr="00B6107B">
        <w:rPr>
          <w:rFonts w:cs="Arial"/>
          <w:lang w:eastAsia="en-AU"/>
        </w:rPr>
        <w:t xml:space="preserve">recommended that applications for trade names and trademarks be scrutinised by the relevant agencies to identify and reject words and devices that have the effect of inferring health implications that are otherwise prohibited under the </w:t>
      </w:r>
      <w:r w:rsidR="00297239">
        <w:rPr>
          <w:rFonts w:cs="Arial"/>
          <w:lang w:eastAsia="en-AU"/>
        </w:rPr>
        <w:t>Code (Recommendation 21)</w:t>
      </w:r>
      <w:r w:rsidR="009E4BBD">
        <w:rPr>
          <w:rFonts w:cs="Arial"/>
          <w:lang w:eastAsia="en-AU"/>
        </w:rPr>
        <w:t xml:space="preserve">. </w:t>
      </w:r>
      <w:r w:rsidR="00B816C0">
        <w:rPr>
          <w:rFonts w:cs="Arial"/>
          <w:lang w:eastAsia="en-AU"/>
        </w:rPr>
        <w:t xml:space="preserve"> </w:t>
      </w:r>
    </w:p>
    <w:p w14:paraId="4E2712B7" w14:textId="77777777" w:rsidR="009762AD" w:rsidRDefault="009762AD" w:rsidP="009940ED"/>
    <w:p w14:paraId="40EE0AD4" w14:textId="77777777" w:rsidR="004C0BEB" w:rsidRDefault="00B61281" w:rsidP="009762AD">
      <w:pPr>
        <w:autoSpaceDE w:val="0"/>
        <w:autoSpaceDN w:val="0"/>
        <w:adjustRightInd w:val="0"/>
        <w:rPr>
          <w:rFonts w:cs="Arial"/>
          <w:szCs w:val="22"/>
        </w:rPr>
      </w:pPr>
      <w:r>
        <w:rPr>
          <w:rFonts w:cs="Arial"/>
          <w:szCs w:val="22"/>
        </w:rPr>
        <w:t xml:space="preserve">In </w:t>
      </w:r>
      <w:r w:rsidR="00153DCA">
        <w:rPr>
          <w:rFonts w:cs="Arial"/>
          <w:szCs w:val="22"/>
        </w:rPr>
        <w:t>its</w:t>
      </w:r>
      <w:r>
        <w:rPr>
          <w:rFonts w:cs="Arial"/>
          <w:szCs w:val="22"/>
        </w:rPr>
        <w:t xml:space="preserve"> consideration of this </w:t>
      </w:r>
      <w:r w:rsidR="00C90AE9">
        <w:rPr>
          <w:rFonts w:cs="Arial"/>
          <w:szCs w:val="22"/>
        </w:rPr>
        <w:t xml:space="preserve">recommendation, the </w:t>
      </w:r>
      <w:r w:rsidR="00C90AE9" w:rsidRPr="00C90AE9">
        <w:rPr>
          <w:rFonts w:cs="Arial"/>
          <w:szCs w:val="22"/>
          <w:lang w:val="en-AU"/>
        </w:rPr>
        <w:t>COAG Legislative and Governance Forum on Food Regulation</w:t>
      </w:r>
      <w:r w:rsidR="00C90AE9" w:rsidRPr="00C90AE9">
        <w:rPr>
          <w:rFonts w:cs="Arial"/>
          <w:szCs w:val="22"/>
        </w:rPr>
        <w:t xml:space="preserve"> </w:t>
      </w:r>
      <w:r w:rsidR="00C90AE9">
        <w:rPr>
          <w:rFonts w:cs="Arial"/>
          <w:szCs w:val="22"/>
        </w:rPr>
        <w:t xml:space="preserve">(the Forum) commented </w:t>
      </w:r>
      <w:r w:rsidR="007D5307">
        <w:rPr>
          <w:rFonts w:cs="Arial"/>
          <w:szCs w:val="22"/>
        </w:rPr>
        <w:t xml:space="preserve">(2011) </w:t>
      </w:r>
      <w:r w:rsidR="00C90AE9">
        <w:rPr>
          <w:rFonts w:cs="Arial"/>
          <w:szCs w:val="22"/>
        </w:rPr>
        <w:t xml:space="preserve">that </w:t>
      </w:r>
      <w:r w:rsidR="00C90AE9" w:rsidRPr="00B61281">
        <w:rPr>
          <w:rFonts w:cs="Arial"/>
          <w:i/>
          <w:szCs w:val="22"/>
        </w:rPr>
        <w:t>u</w:t>
      </w:r>
      <w:r w:rsidR="009762AD" w:rsidRPr="00B61281">
        <w:rPr>
          <w:rFonts w:cs="Arial"/>
          <w:i/>
          <w:szCs w:val="22"/>
        </w:rPr>
        <w:t xml:space="preserve">nder the uniform food laws in each jurisdiction, the use of trade names or trademarks, including devices and brand identifiers, cannot be used as a means to make claims about food that would otherwise not be allowed under the Food Standards Code. This position is irrespective of the position on </w:t>
      </w:r>
      <w:r w:rsidR="00C90AE9" w:rsidRPr="00B61281">
        <w:rPr>
          <w:rFonts w:cs="Arial"/>
          <w:i/>
          <w:szCs w:val="22"/>
        </w:rPr>
        <w:t>R</w:t>
      </w:r>
      <w:r w:rsidR="009762AD" w:rsidRPr="00B61281">
        <w:rPr>
          <w:rFonts w:cs="Arial"/>
          <w:i/>
          <w:szCs w:val="22"/>
        </w:rPr>
        <w:t>ecommendation 20 relating to health claims</w:t>
      </w:r>
      <w:r w:rsidRPr="00B61281">
        <w:rPr>
          <w:rFonts w:cs="Arial"/>
          <w:i/>
          <w:szCs w:val="22"/>
        </w:rPr>
        <w:t>.</w:t>
      </w:r>
      <w:r>
        <w:rPr>
          <w:rFonts w:cs="Arial"/>
          <w:szCs w:val="22"/>
        </w:rPr>
        <w:t xml:space="preserve"> </w:t>
      </w:r>
      <w:r w:rsidR="004C0BEB">
        <w:rPr>
          <w:rFonts w:cs="Arial"/>
          <w:szCs w:val="22"/>
        </w:rPr>
        <w:br w:type="page"/>
      </w:r>
    </w:p>
    <w:p w14:paraId="00A956C5" w14:textId="0E85DFF9" w:rsidR="009762AD" w:rsidRPr="00B61281" w:rsidRDefault="00C90AE9" w:rsidP="009762AD">
      <w:pPr>
        <w:autoSpaceDE w:val="0"/>
        <w:autoSpaceDN w:val="0"/>
        <w:adjustRightInd w:val="0"/>
        <w:rPr>
          <w:rFonts w:cs="Arial"/>
          <w:szCs w:val="22"/>
        </w:rPr>
      </w:pPr>
      <w:r>
        <w:rPr>
          <w:rFonts w:cs="Arial"/>
          <w:szCs w:val="22"/>
        </w:rPr>
        <w:t xml:space="preserve">Recommendation 20 supported the finalisation of the draft health claims </w:t>
      </w:r>
      <w:r w:rsidR="00153DCA">
        <w:rPr>
          <w:rFonts w:cs="Arial"/>
          <w:szCs w:val="22"/>
        </w:rPr>
        <w:t>S</w:t>
      </w:r>
      <w:r>
        <w:rPr>
          <w:rFonts w:cs="Arial"/>
          <w:szCs w:val="22"/>
        </w:rPr>
        <w:t>tandard</w:t>
      </w:r>
      <w:r w:rsidR="009762AD" w:rsidRPr="00B61281">
        <w:rPr>
          <w:rFonts w:cs="Arial"/>
          <w:szCs w:val="22"/>
        </w:rPr>
        <w:t xml:space="preserve">. </w:t>
      </w:r>
    </w:p>
    <w:p w14:paraId="7B727CCF" w14:textId="77777777" w:rsidR="009762AD" w:rsidRPr="00B61281" w:rsidRDefault="009762AD" w:rsidP="009762AD">
      <w:pPr>
        <w:autoSpaceDE w:val="0"/>
        <w:autoSpaceDN w:val="0"/>
        <w:adjustRightInd w:val="0"/>
        <w:rPr>
          <w:rFonts w:cs="Arial"/>
          <w:szCs w:val="22"/>
        </w:rPr>
      </w:pPr>
    </w:p>
    <w:p w14:paraId="722B08B5" w14:textId="0077C661" w:rsidR="009762AD" w:rsidRPr="00B61281" w:rsidRDefault="00C90AE9" w:rsidP="009762AD">
      <w:pPr>
        <w:rPr>
          <w:rFonts w:cs="Arial"/>
          <w:szCs w:val="22"/>
        </w:rPr>
      </w:pPr>
      <w:r>
        <w:rPr>
          <w:rFonts w:cs="Arial"/>
          <w:szCs w:val="22"/>
        </w:rPr>
        <w:t xml:space="preserve">The Forum also commented that </w:t>
      </w:r>
      <w:r w:rsidRPr="00B61281">
        <w:rPr>
          <w:rFonts w:cs="Arial"/>
          <w:i/>
          <w:szCs w:val="22"/>
        </w:rPr>
        <w:t>t</w:t>
      </w:r>
      <w:r w:rsidR="009762AD" w:rsidRPr="00B61281">
        <w:rPr>
          <w:rFonts w:cs="Arial"/>
          <w:i/>
          <w:szCs w:val="22"/>
        </w:rPr>
        <w:t>he current law already seeks to achieve the object of this recommendation as it currently provides that an application for the registration of a trademark must be rejected if the use of the trademark in relation to particular goods or services would be either contrary to law or likely to deceive or cause confusion.</w:t>
      </w:r>
    </w:p>
    <w:p w14:paraId="77FA088D" w14:textId="77777777" w:rsidR="009762AD" w:rsidRPr="006310BA" w:rsidRDefault="009762AD" w:rsidP="009940ED"/>
    <w:p w14:paraId="7633FED8" w14:textId="0316ACB4" w:rsidR="005F48AB" w:rsidRDefault="00B61281" w:rsidP="00B61281">
      <w:pPr>
        <w:rPr>
          <w:rFonts w:cs="Arial"/>
          <w:lang w:val="en-AU"/>
        </w:rPr>
      </w:pPr>
      <w:r>
        <w:rPr>
          <w:rFonts w:cs="Arial"/>
          <w:lang w:eastAsia="en-AU"/>
        </w:rPr>
        <w:t xml:space="preserve">In </w:t>
      </w:r>
      <w:r w:rsidR="00962314">
        <w:rPr>
          <w:rFonts w:cs="Arial"/>
          <w:lang w:eastAsia="en-AU"/>
        </w:rPr>
        <w:t>its</w:t>
      </w:r>
      <w:r>
        <w:rPr>
          <w:rFonts w:cs="Arial"/>
          <w:lang w:eastAsia="en-AU"/>
        </w:rPr>
        <w:t xml:space="preserve"> response, the Forum </w:t>
      </w:r>
      <w:r w:rsidR="008E26C1">
        <w:rPr>
          <w:rFonts w:cs="Arial"/>
          <w:lang w:eastAsia="en-AU"/>
        </w:rPr>
        <w:t>ha</w:t>
      </w:r>
      <w:r w:rsidR="00B816C0">
        <w:rPr>
          <w:rFonts w:cs="Arial"/>
          <w:lang w:eastAsia="en-AU"/>
        </w:rPr>
        <w:t xml:space="preserve">ve </w:t>
      </w:r>
      <w:r w:rsidR="005F48AB" w:rsidRPr="00B6107B">
        <w:rPr>
          <w:rFonts w:cs="Arial"/>
          <w:lang w:eastAsia="en-AU"/>
        </w:rPr>
        <w:t xml:space="preserve">requested </w:t>
      </w:r>
      <w:r w:rsidR="004D2F58">
        <w:rPr>
          <w:rFonts w:cs="Arial"/>
          <w:lang w:eastAsia="en-AU"/>
        </w:rPr>
        <w:t xml:space="preserve">that </w:t>
      </w:r>
      <w:r w:rsidR="005F48AB" w:rsidRPr="00B6107B">
        <w:rPr>
          <w:rFonts w:cs="Arial"/>
          <w:lang w:eastAsia="en-AU"/>
        </w:rPr>
        <w:t>the Food Regulation Standing Committee (FRSC) investigate</w:t>
      </w:r>
      <w:r w:rsidR="00D466BA">
        <w:rPr>
          <w:rFonts w:cs="Arial"/>
          <w:lang w:eastAsia="en-AU"/>
        </w:rPr>
        <w:t>s</w:t>
      </w:r>
      <w:r w:rsidR="005F48AB" w:rsidRPr="00B6107B">
        <w:rPr>
          <w:rFonts w:cs="Arial"/>
          <w:lang w:eastAsia="en-AU"/>
        </w:rPr>
        <w:t xml:space="preserve"> and report</w:t>
      </w:r>
      <w:r w:rsidR="00D466BA">
        <w:rPr>
          <w:rFonts w:cs="Arial"/>
          <w:lang w:eastAsia="en-AU"/>
        </w:rPr>
        <w:t>s</w:t>
      </w:r>
      <w:r w:rsidR="005F48AB" w:rsidRPr="00B6107B">
        <w:rPr>
          <w:rFonts w:cs="Arial"/>
          <w:lang w:eastAsia="en-AU"/>
        </w:rPr>
        <w:t xml:space="preserve"> on the scope of trade</w:t>
      </w:r>
      <w:r w:rsidR="00B816C0">
        <w:rPr>
          <w:rFonts w:cs="Arial"/>
          <w:lang w:eastAsia="en-AU"/>
        </w:rPr>
        <w:t xml:space="preserve"> </w:t>
      </w:r>
      <w:r w:rsidR="005F48AB" w:rsidRPr="00B6107B">
        <w:rPr>
          <w:rFonts w:cs="Arial"/>
          <w:lang w:eastAsia="en-AU"/>
        </w:rPr>
        <w:t>mark law and provisions of the Code</w:t>
      </w:r>
      <w:r w:rsidR="00B816C0">
        <w:rPr>
          <w:rFonts w:cs="Arial"/>
          <w:lang w:eastAsia="en-AU"/>
        </w:rPr>
        <w:t>, with a view to suggesting improvements in the manner in which food and trade mark regulators work toget</w:t>
      </w:r>
      <w:r w:rsidR="002855E8">
        <w:rPr>
          <w:rFonts w:cs="Arial"/>
          <w:lang w:eastAsia="en-AU"/>
        </w:rPr>
        <w:t>her to ensure problematic trade</w:t>
      </w:r>
      <w:r w:rsidR="00B816C0">
        <w:rPr>
          <w:rFonts w:cs="Arial"/>
          <w:lang w:eastAsia="en-AU"/>
        </w:rPr>
        <w:t>marks as they relate to food are identified prior to their being registered</w:t>
      </w:r>
      <w:r w:rsidR="008E26C1">
        <w:rPr>
          <w:rFonts w:cs="Arial"/>
          <w:lang w:eastAsia="en-AU"/>
        </w:rPr>
        <w:t xml:space="preserve">. </w:t>
      </w:r>
      <w:r w:rsidR="005F48AB" w:rsidRPr="00B6107B">
        <w:rPr>
          <w:rFonts w:cs="Arial"/>
          <w:lang w:val="en-AU"/>
        </w:rPr>
        <w:t xml:space="preserve">FRSC has signalled </w:t>
      </w:r>
      <w:r w:rsidR="008E26C1">
        <w:rPr>
          <w:rFonts w:cs="Arial"/>
          <w:lang w:val="en-AU"/>
        </w:rPr>
        <w:t xml:space="preserve">that </w:t>
      </w:r>
      <w:r w:rsidR="005F48AB" w:rsidRPr="00B6107B">
        <w:rPr>
          <w:rFonts w:cs="Arial"/>
          <w:lang w:val="en-AU"/>
        </w:rPr>
        <w:t>this work will be completed in 2013.</w:t>
      </w:r>
    </w:p>
    <w:p w14:paraId="7633FED9" w14:textId="23A6FA68" w:rsidR="00A77698" w:rsidRDefault="00C6489D" w:rsidP="002855E8">
      <w:pPr>
        <w:pStyle w:val="Heading2"/>
      </w:pPr>
      <w:bookmarkStart w:id="202" w:name="_Toc332736738"/>
      <w:bookmarkStart w:id="203" w:name="_Toc332803215"/>
      <w:bookmarkStart w:id="204" w:name="_Toc336250846"/>
      <w:bookmarkStart w:id="205" w:name="_Toc332645080"/>
      <w:r>
        <w:t>6.5</w:t>
      </w:r>
      <w:r w:rsidR="002855E8">
        <w:tab/>
      </w:r>
      <w:r w:rsidR="00A77698">
        <w:t>Prescribed name</w:t>
      </w:r>
      <w:bookmarkEnd w:id="202"/>
      <w:r w:rsidR="00FE7B9D">
        <w:t>s</w:t>
      </w:r>
      <w:r w:rsidR="00063B39">
        <w:t xml:space="preserve"> and declaration of protein source</w:t>
      </w:r>
      <w:bookmarkEnd w:id="203"/>
      <w:bookmarkEnd w:id="204"/>
    </w:p>
    <w:p w14:paraId="7633FEDA" w14:textId="77777777" w:rsidR="00063B39" w:rsidRDefault="00FE7B9D" w:rsidP="00063B39">
      <w:pPr>
        <w:rPr>
          <w:rFonts w:cs="Arial"/>
        </w:rPr>
      </w:pPr>
      <w:r>
        <w:t>‘Infant Formula’ and ‘Follow-on Formula’ are prescribed names, as required by c</w:t>
      </w:r>
      <w:r w:rsidR="00A77698" w:rsidRPr="00A77698">
        <w:t>lause 12 of Standard 2.9.1</w:t>
      </w:r>
      <w:r w:rsidR="00063B39">
        <w:t xml:space="preserve">, and must appear on labels of relevant infant formula products. In addition, clause 18 requires a </w:t>
      </w:r>
      <w:r w:rsidR="00063B39" w:rsidRPr="00597668">
        <w:rPr>
          <w:rFonts w:cs="Arial"/>
        </w:rPr>
        <w:t>mandatory statement of the specific source</w:t>
      </w:r>
      <w:r w:rsidR="00B16E54">
        <w:rPr>
          <w:rFonts w:cs="Arial"/>
        </w:rPr>
        <w:t>(</w:t>
      </w:r>
      <w:r w:rsidR="00063B39" w:rsidRPr="00597668">
        <w:rPr>
          <w:rFonts w:cs="Arial"/>
        </w:rPr>
        <w:t>s</w:t>
      </w:r>
      <w:r w:rsidR="00B16E54">
        <w:rPr>
          <w:rFonts w:cs="Arial"/>
        </w:rPr>
        <w:t>)</w:t>
      </w:r>
      <w:r w:rsidR="00063B39" w:rsidRPr="00597668">
        <w:rPr>
          <w:rFonts w:cs="Arial"/>
        </w:rPr>
        <w:t xml:space="preserve"> of protein in the infant formula product to appear immediately adjacent to the name of the </w:t>
      </w:r>
      <w:r w:rsidR="00063B39">
        <w:rPr>
          <w:rFonts w:cs="Arial"/>
        </w:rPr>
        <w:t>product. P</w:t>
      </w:r>
      <w:r w:rsidR="00063B39" w:rsidRPr="00597668">
        <w:rPr>
          <w:rFonts w:cs="Arial"/>
        </w:rPr>
        <w:t>rotein sources may, for example, refer to cow’s milk, soy protein i</w:t>
      </w:r>
      <w:r w:rsidR="00063B39">
        <w:rPr>
          <w:rFonts w:cs="Arial"/>
        </w:rPr>
        <w:t>solate or protein substitutes.</w:t>
      </w:r>
    </w:p>
    <w:p w14:paraId="7633FEDB" w14:textId="77777777" w:rsidR="00063B39" w:rsidRDefault="00063B39" w:rsidP="00063B39">
      <w:pPr>
        <w:rPr>
          <w:rFonts w:cs="Arial"/>
        </w:rPr>
      </w:pPr>
    </w:p>
    <w:p w14:paraId="7633FEDC" w14:textId="77777777" w:rsidR="00063B39" w:rsidRDefault="00063B39" w:rsidP="00063B39">
      <w:pPr>
        <w:rPr>
          <w:rFonts w:cs="Arial"/>
        </w:rPr>
      </w:pPr>
      <w:r>
        <w:rPr>
          <w:rFonts w:cs="Arial"/>
        </w:rPr>
        <w:t>There are some inconsistencies between the</w:t>
      </w:r>
      <w:r w:rsidR="00996AE8">
        <w:rPr>
          <w:rFonts w:cs="Arial"/>
        </w:rPr>
        <w:t xml:space="preserve"> Code requirements </w:t>
      </w:r>
      <w:r>
        <w:rPr>
          <w:rFonts w:cs="Arial"/>
        </w:rPr>
        <w:t xml:space="preserve">for prescribed names for infant formula products and </w:t>
      </w:r>
      <w:r w:rsidR="00B16E54">
        <w:rPr>
          <w:rFonts w:cs="Arial"/>
        </w:rPr>
        <w:t xml:space="preserve">Codex and European </w:t>
      </w:r>
      <w:r>
        <w:rPr>
          <w:rFonts w:cs="Arial"/>
        </w:rPr>
        <w:t>regulatory app</w:t>
      </w:r>
      <w:r w:rsidR="00B16E54">
        <w:rPr>
          <w:rFonts w:cs="Arial"/>
        </w:rPr>
        <w:t xml:space="preserve">roaches for naming these foods. In addition, Codex and European regulations do not require a separate declaration of protein </w:t>
      </w:r>
      <w:r w:rsidR="00EE6353">
        <w:rPr>
          <w:rFonts w:cs="Arial"/>
        </w:rPr>
        <w:t>source;</w:t>
      </w:r>
      <w:r w:rsidR="00B16E54">
        <w:rPr>
          <w:rFonts w:cs="Arial"/>
        </w:rPr>
        <w:t xml:space="preserve"> rather they require an alternative prescribed name when the infant formula product is made </w:t>
      </w:r>
      <w:r w:rsidR="00996AE8">
        <w:rPr>
          <w:rFonts w:cs="Arial"/>
        </w:rPr>
        <w:t xml:space="preserve">solely </w:t>
      </w:r>
      <w:r w:rsidR="00B16E54">
        <w:rPr>
          <w:rFonts w:cs="Arial"/>
        </w:rPr>
        <w:t>from cow’s milk.</w:t>
      </w:r>
    </w:p>
    <w:p w14:paraId="7633FEDD" w14:textId="77777777" w:rsidR="00996AE8" w:rsidRDefault="00996AE8" w:rsidP="00063B39">
      <w:pPr>
        <w:rPr>
          <w:rFonts w:cs="Arial"/>
        </w:rPr>
      </w:pPr>
    </w:p>
    <w:p w14:paraId="7633FEDE" w14:textId="65EFC986" w:rsidR="00996AE8" w:rsidRDefault="00B16E54" w:rsidP="00B16E54">
      <w:pPr>
        <w:rPr>
          <w:rFonts w:cs="Arial"/>
        </w:rPr>
      </w:pPr>
      <w:r>
        <w:rPr>
          <w:rFonts w:cs="Arial"/>
        </w:rPr>
        <w:t>In relation to infant formula, a</w:t>
      </w:r>
      <w:r w:rsidRPr="00284A12">
        <w:rPr>
          <w:rFonts w:cs="Arial"/>
        </w:rPr>
        <w:t>ll regulations refer to, or mandate, ‘infant formula’ as the name of the food.</w:t>
      </w:r>
      <w:r w:rsidR="00996AE8">
        <w:rPr>
          <w:rFonts w:cs="Arial"/>
        </w:rPr>
        <w:t xml:space="preserve"> However, there</w:t>
      </w:r>
      <w:r>
        <w:rPr>
          <w:rFonts w:cs="Arial"/>
        </w:rPr>
        <w:t xml:space="preserve"> are inconsistencies in the naming convention for follow-on formula</w:t>
      </w:r>
      <w:r w:rsidR="00EE6353">
        <w:rPr>
          <w:rFonts w:cs="Arial"/>
        </w:rPr>
        <w:t>. F</w:t>
      </w:r>
      <w:r w:rsidR="00996AE8">
        <w:rPr>
          <w:rFonts w:cs="Arial"/>
        </w:rPr>
        <w:t>or example Codex prescribes the term</w:t>
      </w:r>
      <w:r w:rsidR="00EE6353">
        <w:rPr>
          <w:rFonts w:cs="Arial"/>
        </w:rPr>
        <w:t>s ‘Follow-up F</w:t>
      </w:r>
      <w:r w:rsidR="00996AE8">
        <w:rPr>
          <w:rFonts w:cs="Arial"/>
        </w:rPr>
        <w:t>ormula’</w:t>
      </w:r>
      <w:r w:rsidR="00EE6353">
        <w:rPr>
          <w:rFonts w:cs="Arial"/>
        </w:rPr>
        <w:t xml:space="preserve"> and ‘Follow-up Formula based on milk’ if products are prepared predominantly from whole or skimmed milk.</w:t>
      </w:r>
    </w:p>
    <w:p w14:paraId="7633FEDF" w14:textId="5550BDDE" w:rsidR="00615BE7" w:rsidRPr="00615BE7" w:rsidRDefault="00C6489D" w:rsidP="002855E8">
      <w:pPr>
        <w:pStyle w:val="Heading2"/>
      </w:pPr>
      <w:bookmarkStart w:id="206" w:name="_Toc332736739"/>
      <w:bookmarkStart w:id="207" w:name="_Toc332803216"/>
      <w:bookmarkStart w:id="208" w:name="_Toc336250847"/>
      <w:r>
        <w:t>6.6</w:t>
      </w:r>
      <w:r w:rsidR="002855E8">
        <w:tab/>
      </w:r>
      <w:r w:rsidR="00095E0B">
        <w:t>Standard 2.9.1 guidelines for n</w:t>
      </w:r>
      <w:r w:rsidR="00E60D3D" w:rsidRPr="0085355A">
        <w:t>utrition information</w:t>
      </w:r>
      <w:bookmarkEnd w:id="205"/>
      <w:bookmarkEnd w:id="206"/>
      <w:bookmarkEnd w:id="207"/>
      <w:bookmarkEnd w:id="208"/>
    </w:p>
    <w:p w14:paraId="7633FEE0" w14:textId="164BC12A" w:rsidR="00D846F8" w:rsidRDefault="00615BE7" w:rsidP="002855E8">
      <w:r>
        <w:t xml:space="preserve">As </w:t>
      </w:r>
      <w:r w:rsidRPr="00D47C77">
        <w:t xml:space="preserve">discussed in section </w:t>
      </w:r>
      <w:r w:rsidR="00D846F8" w:rsidRPr="00D47C77">
        <w:t>3.3</w:t>
      </w:r>
      <w:r w:rsidRPr="00D47C77">
        <w:t>,</w:t>
      </w:r>
      <w:r>
        <w:t xml:space="preserve"> Standard 2.9.1 includes an attached set of guidelines</w:t>
      </w:r>
      <w:r w:rsidR="00D846F8">
        <w:t>. The Guidelines include a recommended format for presenting nutrition information on labels of infant formula products. As the Guidelines do not form part of the legally binding Standard, manufacturers and importers do not need to comply with this format. This is in contrast to nearly all other commodity standards in the Code</w:t>
      </w:r>
      <w:r w:rsidR="00D466BA">
        <w:t xml:space="preserve"> (except for food for special medical purposes, and formulated caffeinated beverages)</w:t>
      </w:r>
      <w:r w:rsidR="00D846F8">
        <w:t>, for which the presentation of nutrition information</w:t>
      </w:r>
      <w:r w:rsidR="003D5F75">
        <w:t xml:space="preserve"> is prescribed.</w:t>
      </w:r>
    </w:p>
    <w:p w14:paraId="7633FEE1" w14:textId="77777777" w:rsidR="003D5F75" w:rsidRDefault="003D5F75" w:rsidP="00615BE7">
      <w:pPr>
        <w:rPr>
          <w:rFonts w:cs="Arial"/>
        </w:rPr>
      </w:pPr>
    </w:p>
    <w:p w14:paraId="7633FEE2" w14:textId="072249C6" w:rsidR="00153DCA" w:rsidRDefault="003D5F75" w:rsidP="0056628D">
      <w:pPr>
        <w:rPr>
          <w:rFonts w:cs="Arial"/>
        </w:rPr>
      </w:pPr>
      <w:r>
        <w:rPr>
          <w:rFonts w:cs="Arial"/>
        </w:rPr>
        <w:t>In addition, the recommended format in the Guidelines shows nutrition information for powdered formula being expressed per 100 g in addition to per 100 mL. However, c</w:t>
      </w:r>
      <w:r w:rsidR="00615BE7">
        <w:rPr>
          <w:rFonts w:cs="Arial"/>
        </w:rPr>
        <w:t>lause</w:t>
      </w:r>
      <w:r w:rsidR="0056628D">
        <w:rPr>
          <w:rFonts w:cs="Arial"/>
        </w:rPr>
        <w:t> </w:t>
      </w:r>
      <w:r w:rsidR="00615BE7">
        <w:rPr>
          <w:rFonts w:cs="Arial"/>
        </w:rPr>
        <w:t xml:space="preserve">16 of Standard 2.9.1 </w:t>
      </w:r>
      <w:r>
        <w:rPr>
          <w:rFonts w:cs="Arial"/>
        </w:rPr>
        <w:t xml:space="preserve">only </w:t>
      </w:r>
      <w:r w:rsidR="00615BE7" w:rsidRPr="005B61EB">
        <w:rPr>
          <w:rFonts w:cs="Arial"/>
        </w:rPr>
        <w:t xml:space="preserve">requires </w:t>
      </w:r>
      <w:r w:rsidR="00615BE7">
        <w:rPr>
          <w:rFonts w:cs="Arial"/>
        </w:rPr>
        <w:t xml:space="preserve">that the values </w:t>
      </w:r>
      <w:r>
        <w:rPr>
          <w:rFonts w:cs="Arial"/>
        </w:rPr>
        <w:t xml:space="preserve">are expressed </w:t>
      </w:r>
      <w:r w:rsidR="00615BE7">
        <w:rPr>
          <w:rFonts w:cs="Arial"/>
        </w:rPr>
        <w:t>per 100</w:t>
      </w:r>
      <w:r>
        <w:rPr>
          <w:rFonts w:cs="Arial"/>
        </w:rPr>
        <w:t> </w:t>
      </w:r>
      <w:r w:rsidR="00615BE7">
        <w:rPr>
          <w:rFonts w:cs="Arial"/>
        </w:rPr>
        <w:t>mL</w:t>
      </w:r>
      <w:r>
        <w:rPr>
          <w:rFonts w:cs="Arial"/>
        </w:rPr>
        <w:t xml:space="preserve">, for </w:t>
      </w:r>
      <w:r w:rsidR="00615BE7">
        <w:rPr>
          <w:rFonts w:cs="Arial"/>
        </w:rPr>
        <w:t>both ready-to-drink products as well as powdered products (in their reconstituted form).</w:t>
      </w:r>
      <w:r>
        <w:rPr>
          <w:rFonts w:cs="Arial"/>
        </w:rPr>
        <w:t xml:space="preserve"> Therefore, inconsistencies exist between the recommended format in the </w:t>
      </w:r>
      <w:r w:rsidR="0056628D">
        <w:rPr>
          <w:rFonts w:cs="Arial"/>
        </w:rPr>
        <w:t xml:space="preserve">Guidelines and what is required by the Standard. </w:t>
      </w:r>
      <w:bookmarkStart w:id="209" w:name="_Toc332645081"/>
      <w:bookmarkStart w:id="210" w:name="_Toc332736740"/>
    </w:p>
    <w:p w14:paraId="7633FEE3" w14:textId="4D40F4A6" w:rsidR="0056628D" w:rsidRDefault="00C6489D" w:rsidP="002855E8">
      <w:pPr>
        <w:pStyle w:val="Heading2"/>
      </w:pPr>
      <w:bookmarkStart w:id="211" w:name="_Toc332803217"/>
      <w:bookmarkStart w:id="212" w:name="_Toc336250848"/>
      <w:r>
        <w:t>6.7</w:t>
      </w:r>
      <w:r w:rsidR="002855E8">
        <w:tab/>
      </w:r>
      <w:r w:rsidR="00040834">
        <w:t xml:space="preserve">‘Breast is best’ warning </w:t>
      </w:r>
      <w:r w:rsidR="00FC4980">
        <w:t>statement</w:t>
      </w:r>
      <w:bookmarkEnd w:id="209"/>
      <w:bookmarkEnd w:id="210"/>
      <w:bookmarkEnd w:id="211"/>
      <w:bookmarkEnd w:id="212"/>
    </w:p>
    <w:p w14:paraId="7633FEE6" w14:textId="3C4CD9F0" w:rsidR="00607B4D" w:rsidRDefault="00607B4D" w:rsidP="00D939D9">
      <w:pPr>
        <w:keepNext/>
        <w:keepLines/>
      </w:pPr>
      <w:r>
        <w:t>Subclause 14(3) of Standard</w:t>
      </w:r>
      <w:r w:rsidR="00987D28">
        <w:t> </w:t>
      </w:r>
      <w:r>
        <w:t>2.9.1 requires the label on a package of infant formula product to contain the warning statement: ‘Breast milk is best for babies. Before you decide to use this product, consult your doctor or health worker for advice’.</w:t>
      </w:r>
      <w:r w:rsidR="00040834">
        <w:t xml:space="preserve"> This statement is often referred to as the ‘breast is best’ statement.</w:t>
      </w:r>
      <w:r w:rsidR="00E930E7">
        <w:t xml:space="preserve"> </w:t>
      </w:r>
      <w:r w:rsidR="00D6710B">
        <w:t xml:space="preserve">This requirement </w:t>
      </w:r>
      <w:r w:rsidR="00B83299">
        <w:t xml:space="preserve">aligns with the recommendations in </w:t>
      </w:r>
      <w:r w:rsidR="00D6710B">
        <w:t>Article</w:t>
      </w:r>
      <w:r w:rsidR="00E930E7">
        <w:t xml:space="preserve"> 4</w:t>
      </w:r>
      <w:r w:rsidR="00BF6C77">
        <w:t>a</w:t>
      </w:r>
      <w:r w:rsidR="00E930E7">
        <w:t xml:space="preserve"> of the WHO Code and </w:t>
      </w:r>
      <w:r w:rsidR="00BF6C77">
        <w:t xml:space="preserve">Article 4.2 in both </w:t>
      </w:r>
      <w:r w:rsidR="00E930E7">
        <w:t>the N</w:t>
      </w:r>
      <w:r w:rsidR="001627ED">
        <w:t xml:space="preserve">ew </w:t>
      </w:r>
      <w:r w:rsidR="00E930E7">
        <w:t>Z</w:t>
      </w:r>
      <w:r w:rsidR="001627ED">
        <w:t>ealand</w:t>
      </w:r>
      <w:r w:rsidR="00E930E7">
        <w:t xml:space="preserve"> CoPMIF</w:t>
      </w:r>
      <w:r w:rsidR="00BF6C77">
        <w:t xml:space="preserve"> </w:t>
      </w:r>
      <w:r w:rsidR="00962314">
        <w:t xml:space="preserve">and </w:t>
      </w:r>
      <w:r w:rsidR="00E930E7">
        <w:t>the</w:t>
      </w:r>
      <w:r w:rsidR="00BF6C77">
        <w:t xml:space="preserve"> Australian</w:t>
      </w:r>
      <w:r w:rsidR="00E930E7">
        <w:t xml:space="preserve"> MAIF </w:t>
      </w:r>
      <w:r w:rsidR="00B83299">
        <w:t xml:space="preserve">agreement </w:t>
      </w:r>
      <w:r w:rsidR="00040834">
        <w:t>(</w:t>
      </w:r>
      <w:r w:rsidR="00D47C77">
        <w:t xml:space="preserve">see </w:t>
      </w:r>
      <w:r w:rsidR="00040834" w:rsidRPr="00D47C77">
        <w:t>section</w:t>
      </w:r>
      <w:r w:rsidR="00987D28" w:rsidRPr="00D47C77">
        <w:t> </w:t>
      </w:r>
      <w:r w:rsidR="00040834" w:rsidRPr="00D47C77">
        <w:t>2.1.3).</w:t>
      </w:r>
      <w:r w:rsidR="00040834">
        <w:t xml:space="preserve"> The WHO Code also recommends a statement advising consumers to seek advice from their healthcare professional prior to deciding to use an infant formula product.</w:t>
      </w:r>
      <w:r w:rsidR="00E930E7">
        <w:t xml:space="preserve"> </w:t>
      </w:r>
    </w:p>
    <w:p w14:paraId="7633FEE7" w14:textId="77777777" w:rsidR="005B25EC" w:rsidRPr="00040834" w:rsidRDefault="005B25EC" w:rsidP="005B25EC"/>
    <w:p w14:paraId="7633FEE8" w14:textId="3A1A6EC9" w:rsidR="00040834" w:rsidRDefault="005B25EC" w:rsidP="00040834">
      <w:pPr>
        <w:autoSpaceDE w:val="0"/>
        <w:autoSpaceDN w:val="0"/>
        <w:adjustRightInd w:val="0"/>
      </w:pPr>
      <w:r>
        <w:t xml:space="preserve">Some stakeholders have suggested that </w:t>
      </w:r>
      <w:r w:rsidR="00040834">
        <w:t>the ‘breast is best’ warning statement b</w:t>
      </w:r>
      <w:r>
        <w:t xml:space="preserve">e amended to a </w:t>
      </w:r>
      <w:r w:rsidR="00040834">
        <w:t xml:space="preserve">risk-based </w:t>
      </w:r>
      <w:r>
        <w:t xml:space="preserve">statement about the risks to infant health of not </w:t>
      </w:r>
      <w:r w:rsidR="001B4480">
        <w:t>breast</w:t>
      </w:r>
      <w:r>
        <w:t>feeding. Th</w:t>
      </w:r>
      <w:r w:rsidR="00D47C77">
        <w:t xml:space="preserve">ese stakeholders state that </w:t>
      </w:r>
      <w:r>
        <w:t xml:space="preserve">such a statement would reflect a body of evidence </w:t>
      </w:r>
      <w:r w:rsidR="00040834">
        <w:t>showing that</w:t>
      </w:r>
      <w:r>
        <w:t xml:space="preserve"> </w:t>
      </w:r>
      <w:r w:rsidR="00D47C77">
        <w:t xml:space="preserve">compared to formula feeding, </w:t>
      </w:r>
      <w:r>
        <w:t>breastfeeding is associated with lower incidence of i</w:t>
      </w:r>
      <w:r w:rsidRPr="0062733A">
        <w:t>nf</w:t>
      </w:r>
      <w:r>
        <w:t>ection and some chronic disease</w:t>
      </w:r>
      <w:r w:rsidR="00603F92">
        <w:t>s</w:t>
      </w:r>
      <w:r w:rsidR="00040834">
        <w:t>,</w:t>
      </w:r>
      <w:r>
        <w:t xml:space="preserve"> and </w:t>
      </w:r>
      <w:r w:rsidRPr="0062733A">
        <w:t xml:space="preserve">evidence for improved cognitive development in the </w:t>
      </w:r>
      <w:r>
        <w:t xml:space="preserve">breastfed </w:t>
      </w:r>
      <w:r w:rsidRPr="0062733A">
        <w:t>infant.</w:t>
      </w:r>
      <w:r w:rsidR="00FC4980">
        <w:t xml:space="preserve"> </w:t>
      </w:r>
      <w:bookmarkStart w:id="213" w:name="_Toc332645082"/>
      <w:bookmarkStart w:id="214" w:name="_Toc332736741"/>
    </w:p>
    <w:p w14:paraId="7633FEE9" w14:textId="6C3CC1E6" w:rsidR="00CD40FA" w:rsidRPr="00D25125" w:rsidRDefault="00C6489D" w:rsidP="002855E8">
      <w:pPr>
        <w:pStyle w:val="Heading2"/>
      </w:pPr>
      <w:bookmarkStart w:id="215" w:name="_Toc332803218"/>
      <w:bookmarkStart w:id="216" w:name="_Toc336250849"/>
      <w:r>
        <w:t>6.8</w:t>
      </w:r>
      <w:r w:rsidR="002855E8">
        <w:tab/>
      </w:r>
      <w:r w:rsidR="00CD40FA" w:rsidRPr="00D25125">
        <w:t>Legibility requirements</w:t>
      </w:r>
      <w:bookmarkEnd w:id="213"/>
      <w:bookmarkEnd w:id="214"/>
      <w:bookmarkEnd w:id="215"/>
      <w:bookmarkEnd w:id="216"/>
    </w:p>
    <w:p w14:paraId="7633FEEA" w14:textId="41EB9F72" w:rsidR="000F618E" w:rsidRDefault="00987D28" w:rsidP="00317809">
      <w:pPr>
        <w:rPr>
          <w:rFonts w:cs="Arial"/>
        </w:rPr>
      </w:pPr>
      <w:r>
        <w:rPr>
          <w:rFonts w:cs="Arial"/>
        </w:rPr>
        <w:t>Clause 3 of Standard </w:t>
      </w:r>
      <w:r w:rsidR="001B755B">
        <w:rPr>
          <w:rFonts w:cs="Arial"/>
        </w:rPr>
        <w:t>1.2.9 – Legibility Requirements prescribes the print size (size of type or font) for warning statements. In addition, clause 15 of Standard 2.9.1 specifies the print size for specific warning statements, including the ‘breast is best’ statement.</w:t>
      </w:r>
      <w:r w:rsidR="000F618E">
        <w:rPr>
          <w:rFonts w:cs="Arial"/>
        </w:rPr>
        <w:t xml:space="preserve"> The le</w:t>
      </w:r>
      <w:r>
        <w:rPr>
          <w:rFonts w:cs="Arial"/>
        </w:rPr>
        <w:t>gibility provisions in Standard </w:t>
      </w:r>
      <w:r w:rsidR="000F618E">
        <w:rPr>
          <w:rFonts w:cs="Arial"/>
        </w:rPr>
        <w:t>2.9.1 could potentially reside in</w:t>
      </w:r>
      <w:r>
        <w:rPr>
          <w:rFonts w:cs="Arial"/>
        </w:rPr>
        <w:t xml:space="preserve"> the generic standard, Standard </w:t>
      </w:r>
      <w:r w:rsidR="000F618E">
        <w:rPr>
          <w:rFonts w:cs="Arial"/>
        </w:rPr>
        <w:t>1.2.9. However, the current legibility requirements in Standard 1.2.9 are linked generically to the size of t</w:t>
      </w:r>
      <w:r>
        <w:rPr>
          <w:rFonts w:cs="Arial"/>
        </w:rPr>
        <w:t>he package, whereas in Standard </w:t>
      </w:r>
      <w:r w:rsidR="000F618E">
        <w:rPr>
          <w:rFonts w:cs="Arial"/>
        </w:rPr>
        <w:t>2.9.1 they relate to the volume of the package.</w:t>
      </w:r>
    </w:p>
    <w:p w14:paraId="7633FEEB" w14:textId="77777777" w:rsidR="001B755B" w:rsidRDefault="001B755B" w:rsidP="00317809">
      <w:pPr>
        <w:rPr>
          <w:rFonts w:cs="Arial"/>
        </w:rPr>
      </w:pPr>
    </w:p>
    <w:p w14:paraId="7633FEEC" w14:textId="7777F777" w:rsidR="001165E6" w:rsidRDefault="000F618E" w:rsidP="001165E6">
      <w:pPr>
        <w:rPr>
          <w:rFonts w:cs="Arial"/>
        </w:rPr>
      </w:pPr>
      <w:r>
        <w:rPr>
          <w:rFonts w:cs="Arial"/>
        </w:rPr>
        <w:t>As discussed above, the Code only regulates the size of print for certain warning statements on infant formula products</w:t>
      </w:r>
      <w:r w:rsidR="00814AFE">
        <w:rPr>
          <w:rFonts w:cs="Arial"/>
        </w:rPr>
        <w:t xml:space="preserve">. It does not prescribe any specific formatting such as bolding or capitalisation of text, but does not prohibit it either. </w:t>
      </w:r>
      <w:r w:rsidR="00317809" w:rsidRPr="00FA49E4">
        <w:rPr>
          <w:rFonts w:cs="Arial"/>
        </w:rPr>
        <w:t>FSANZ has identified some countries that</w:t>
      </w:r>
      <w:r w:rsidR="00814AFE">
        <w:rPr>
          <w:rFonts w:cs="Arial"/>
        </w:rPr>
        <w:t xml:space="preserve"> do require certain statements to be capitalised. </w:t>
      </w:r>
      <w:r w:rsidR="00317809">
        <w:rPr>
          <w:rFonts w:cs="Arial"/>
        </w:rPr>
        <w:t>Manufacturers</w:t>
      </w:r>
      <w:r w:rsidR="00814AFE">
        <w:rPr>
          <w:rFonts w:cs="Arial"/>
        </w:rPr>
        <w:t xml:space="preserve"> and importers</w:t>
      </w:r>
      <w:r w:rsidR="00317809">
        <w:rPr>
          <w:rFonts w:cs="Arial"/>
        </w:rPr>
        <w:t xml:space="preserve"> currently have some discretion as to how these statements are presented on the label of infant formula products</w:t>
      </w:r>
      <w:r w:rsidR="00814AFE">
        <w:rPr>
          <w:rFonts w:cs="Arial"/>
        </w:rPr>
        <w:t xml:space="preserve"> to be sold in Australia and New Zealand </w:t>
      </w:r>
      <w:r w:rsidR="00317809">
        <w:rPr>
          <w:rFonts w:cs="Arial"/>
        </w:rPr>
        <w:t>(i.e. including the use of bolding a</w:t>
      </w:r>
      <w:r w:rsidR="0056628D">
        <w:rPr>
          <w:rFonts w:cs="Arial"/>
        </w:rPr>
        <w:t>nd/or capitalisation of text).</w:t>
      </w:r>
    </w:p>
    <w:p w14:paraId="7633FEF5" w14:textId="7F4D92D1" w:rsidR="00406CC7" w:rsidRDefault="00406CC7" w:rsidP="00317809">
      <w:pPr>
        <w:rPr>
          <w:rFonts w:cs="Aria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42"/>
      </w:tblGrid>
      <w:tr w:rsidR="004C1507" w14:paraId="079B1896" w14:textId="77777777" w:rsidTr="00764783">
        <w:tc>
          <w:tcPr>
            <w:tcW w:w="9242" w:type="dxa"/>
            <w:shd w:val="clear" w:color="auto" w:fill="D9D9D9" w:themeFill="background1" w:themeFillShade="D9"/>
          </w:tcPr>
          <w:p w14:paraId="284CCEB7" w14:textId="77777777" w:rsidR="004C1507" w:rsidRDefault="004C1507" w:rsidP="004C1507">
            <w:pPr>
              <w:rPr>
                <w:rFonts w:cs="Arial"/>
                <w:b/>
              </w:rPr>
            </w:pPr>
            <w:r w:rsidRPr="00446CC9">
              <w:rPr>
                <w:rFonts w:cs="Arial"/>
                <w:b/>
              </w:rPr>
              <w:t>Questions to submitters:</w:t>
            </w:r>
          </w:p>
          <w:p w14:paraId="25A302FF" w14:textId="77777777" w:rsidR="004C1507" w:rsidRPr="00D47C77" w:rsidRDefault="004C1507" w:rsidP="004C1507">
            <w:pPr>
              <w:pStyle w:val="ListParagraph"/>
              <w:widowControl w:val="0"/>
              <w:numPr>
                <w:ilvl w:val="0"/>
                <w:numId w:val="18"/>
              </w:numPr>
              <w:suppressAutoHyphens w:val="0"/>
              <w:spacing w:after="0"/>
            </w:pPr>
            <w:r w:rsidRPr="00D47C77">
              <w:t>What evidence can you provide to support an amendment to the current requirements for storage and/or disposal of made-up formula?</w:t>
            </w:r>
          </w:p>
          <w:p w14:paraId="66F95E14" w14:textId="09E0E318" w:rsidR="004C1507" w:rsidRPr="004C1507" w:rsidRDefault="004C1507" w:rsidP="00317809">
            <w:pPr>
              <w:pStyle w:val="ListParagraph"/>
              <w:widowControl w:val="0"/>
              <w:numPr>
                <w:ilvl w:val="0"/>
                <w:numId w:val="18"/>
              </w:numPr>
              <w:suppressAutoHyphens w:val="0"/>
              <w:spacing w:after="0"/>
            </w:pPr>
            <w:r w:rsidRPr="00D47C77">
              <w:t>What evidence can you provide on how caregivers currently prepare formula</w:t>
            </w:r>
            <w:r>
              <w:t>? Do</w:t>
            </w:r>
            <w:r w:rsidRPr="00D47C77">
              <w:t xml:space="preserve"> they follow the instructions on the packaging</w:t>
            </w:r>
            <w:r>
              <w:t xml:space="preserve">? If not, is there evidence to show that </w:t>
            </w:r>
            <w:r w:rsidRPr="00D47C77">
              <w:t xml:space="preserve">changes to the instructions </w:t>
            </w:r>
            <w:r>
              <w:t xml:space="preserve">on labels of products </w:t>
            </w:r>
            <w:r w:rsidRPr="00D47C77">
              <w:t xml:space="preserve">could potentially </w:t>
            </w:r>
            <w:r>
              <w:t>influence how caregivers prepare formula</w:t>
            </w:r>
            <w:r w:rsidRPr="00D47C77">
              <w:t xml:space="preserve">? </w:t>
            </w:r>
          </w:p>
        </w:tc>
      </w:tr>
      <w:tr w:rsidR="004C1507" w14:paraId="59DB9A3F" w14:textId="77777777" w:rsidTr="00764783">
        <w:tc>
          <w:tcPr>
            <w:tcW w:w="9242" w:type="dxa"/>
            <w:shd w:val="clear" w:color="auto" w:fill="D9D9D9" w:themeFill="background1" w:themeFillShade="D9"/>
          </w:tcPr>
          <w:p w14:paraId="507D19C0" w14:textId="77777777" w:rsidR="004C1507" w:rsidRDefault="004C1507" w:rsidP="004C1507">
            <w:pPr>
              <w:pStyle w:val="ListParagraph"/>
              <w:numPr>
                <w:ilvl w:val="0"/>
                <w:numId w:val="18"/>
              </w:numPr>
              <w:spacing w:after="0"/>
            </w:pPr>
            <w:r>
              <w:t xml:space="preserve">What evidence can you provide on </w:t>
            </w:r>
            <w:r w:rsidRPr="005A6547">
              <w:t xml:space="preserve">whether caregivers </w:t>
            </w:r>
            <w:r>
              <w:t xml:space="preserve">use measuring </w:t>
            </w:r>
            <w:r w:rsidRPr="005A6547">
              <w:t>scoops other than those supplied with the product, and whether they understand that scoop size (and therefore number of scoops per volume o</w:t>
            </w:r>
            <w:r>
              <w:t>f water) differs between brands?</w:t>
            </w:r>
          </w:p>
          <w:p w14:paraId="6A51C020" w14:textId="77777777" w:rsidR="004C1507" w:rsidRDefault="004C1507" w:rsidP="004C1507">
            <w:pPr>
              <w:pStyle w:val="ListParagraph"/>
              <w:numPr>
                <w:ilvl w:val="0"/>
                <w:numId w:val="18"/>
              </w:numPr>
              <w:spacing w:after="0"/>
            </w:pPr>
            <w:r>
              <w:t>What evidence can you provide on (a) how consumers choose between infant formula products? (b) whether or not nutrition claims, by providing additional information, would ‘enable consumers to make informed choices’? and/or (c) how their choice might be affected by the presence of nutrition claims?</w:t>
            </w:r>
          </w:p>
          <w:p w14:paraId="5D44829C" w14:textId="77777777" w:rsidR="004C1507" w:rsidRDefault="004C1507" w:rsidP="004C1507">
            <w:pPr>
              <w:pStyle w:val="ListParagraph"/>
              <w:numPr>
                <w:ilvl w:val="0"/>
                <w:numId w:val="18"/>
              </w:numPr>
              <w:spacing w:after="0"/>
            </w:pPr>
            <w:r>
              <w:t>What evidence can you provide on whether consumers perceive trademarks on food labels in a similar way to health claims?</w:t>
            </w:r>
          </w:p>
          <w:p w14:paraId="28538599" w14:textId="77777777" w:rsidR="004C1507" w:rsidRDefault="004C1507" w:rsidP="004C1507">
            <w:pPr>
              <w:pStyle w:val="ListParagraph"/>
              <w:numPr>
                <w:ilvl w:val="0"/>
                <w:numId w:val="18"/>
              </w:numPr>
              <w:spacing w:after="0"/>
            </w:pPr>
            <w:r>
              <w:t>Are the current prescribed names in Standard 2.9.1 fit for purpose? If not, why not and what changes would you like to see?</w:t>
            </w:r>
          </w:p>
          <w:p w14:paraId="2E267CC7" w14:textId="77777777" w:rsidR="00764783" w:rsidRDefault="00764783" w:rsidP="00764783">
            <w:pPr>
              <w:pStyle w:val="ListParagraph"/>
              <w:spacing w:after="0"/>
              <w:ind w:left="360"/>
            </w:pPr>
          </w:p>
          <w:p w14:paraId="2738F9C7" w14:textId="77777777" w:rsidR="004C1507" w:rsidRDefault="004C1507" w:rsidP="004C1507">
            <w:pPr>
              <w:pStyle w:val="ListParagraph"/>
              <w:numPr>
                <w:ilvl w:val="0"/>
                <w:numId w:val="18"/>
              </w:numPr>
              <w:spacing w:after="0"/>
            </w:pPr>
            <w:r>
              <w:t>Would it be appropriate to include the nutrition information format requirements in the Guidelines attached to Standard 2.9.1 in the legally binding Standard?</w:t>
            </w:r>
          </w:p>
          <w:p w14:paraId="4FD30DCD" w14:textId="77777777" w:rsidR="004C1507" w:rsidRDefault="004C1507" w:rsidP="004C1507">
            <w:pPr>
              <w:pStyle w:val="ListParagraph"/>
              <w:numPr>
                <w:ilvl w:val="0"/>
                <w:numId w:val="18"/>
              </w:numPr>
              <w:spacing w:after="0"/>
            </w:pPr>
            <w:r>
              <w:t>Do you consider that there is a rationale for revising the current requirements for size of type relating to mandatory warning statements on labels?</w:t>
            </w:r>
          </w:p>
          <w:p w14:paraId="78EDE79E" w14:textId="24FB19DF" w:rsidR="004C1507" w:rsidRPr="004C1507" w:rsidRDefault="004C1507" w:rsidP="00317809">
            <w:pPr>
              <w:pStyle w:val="ListParagraph"/>
              <w:numPr>
                <w:ilvl w:val="0"/>
                <w:numId w:val="18"/>
              </w:numPr>
              <w:spacing w:after="0"/>
            </w:pPr>
            <w:r>
              <w:t>Should other presentation requirements (e.g. prescription of the use of bolding and capitalisation for certain statements) be considered as part of the proposal?</w:t>
            </w:r>
          </w:p>
        </w:tc>
      </w:tr>
    </w:tbl>
    <w:p w14:paraId="100D214D" w14:textId="2AB605A8" w:rsidR="00FF31C8" w:rsidRDefault="00FF31C8" w:rsidP="005B1E93">
      <w:pPr>
        <w:rPr>
          <w:lang w:bidi="ar-SA"/>
        </w:rPr>
      </w:pPr>
    </w:p>
    <w:p w14:paraId="7633FEF8" w14:textId="60578E6C" w:rsidR="005B1E93" w:rsidRDefault="004C1507" w:rsidP="004C1507">
      <w:pPr>
        <w:pStyle w:val="Heading1"/>
      </w:pPr>
      <w:bookmarkStart w:id="217" w:name="_Toc332645084"/>
      <w:bookmarkStart w:id="218" w:name="_Toc332736742"/>
      <w:bookmarkStart w:id="219" w:name="_Toc332803220"/>
      <w:bookmarkStart w:id="220" w:name="_Toc336250850"/>
      <w:r>
        <w:t>7.</w:t>
      </w:r>
      <w:r>
        <w:tab/>
      </w:r>
      <w:r w:rsidR="000C5C33">
        <w:t>A</w:t>
      </w:r>
      <w:r w:rsidR="005B1E93" w:rsidRPr="007B0A2D">
        <w:t>dvertising</w:t>
      </w:r>
      <w:r w:rsidR="008660F8">
        <w:t xml:space="preserve"> of infant formula products</w:t>
      </w:r>
      <w:bookmarkEnd w:id="217"/>
      <w:bookmarkEnd w:id="218"/>
      <w:bookmarkEnd w:id="219"/>
      <w:bookmarkEnd w:id="220"/>
    </w:p>
    <w:p w14:paraId="7633FEF9" w14:textId="59672B2D" w:rsidR="00505535" w:rsidRPr="00AF247C" w:rsidRDefault="00505535" w:rsidP="00505535">
      <w:pPr>
        <w:rPr>
          <w:rFonts w:cs="Arial"/>
        </w:rPr>
      </w:pPr>
      <w:r w:rsidRPr="00AF247C">
        <w:rPr>
          <w:rFonts w:cs="Arial"/>
        </w:rPr>
        <w:t xml:space="preserve">Clause 2 of Standard 1.1.1 </w:t>
      </w:r>
      <w:r w:rsidR="00764783">
        <w:rPr>
          <w:rFonts w:cs="Arial"/>
        </w:rPr>
        <w:t>–</w:t>
      </w:r>
      <w:r w:rsidRPr="00AF247C">
        <w:rPr>
          <w:rFonts w:cs="Arial"/>
        </w:rPr>
        <w:t xml:space="preserve"> Preliminary Provisions – Application, Interpretation and General Prohibitions defines </w:t>
      </w:r>
      <w:r w:rsidR="003777FF">
        <w:rPr>
          <w:rFonts w:cs="Arial"/>
        </w:rPr>
        <w:t>‘</w:t>
      </w:r>
      <w:r w:rsidRPr="00AF247C">
        <w:rPr>
          <w:rFonts w:cs="Arial"/>
        </w:rPr>
        <w:t>label</w:t>
      </w:r>
      <w:r w:rsidR="003777FF">
        <w:rPr>
          <w:rFonts w:cs="Arial"/>
        </w:rPr>
        <w:t>’</w:t>
      </w:r>
      <w:r w:rsidRPr="00AF247C">
        <w:rPr>
          <w:rFonts w:cs="Arial"/>
        </w:rPr>
        <w:t xml:space="preserve"> to mean ‘any tag, brand, mark or statement in writing or any representation or design or descriptive matter on or attached to or used in connection with or accompanying any food or package’</w:t>
      </w:r>
      <w:r w:rsidR="009E4BBD">
        <w:rPr>
          <w:rFonts w:cs="Arial"/>
        </w:rPr>
        <w:t xml:space="preserve">. </w:t>
      </w:r>
    </w:p>
    <w:p w14:paraId="7633FEFA" w14:textId="77777777" w:rsidR="00505535" w:rsidRDefault="00505535" w:rsidP="000B4418"/>
    <w:p w14:paraId="7633FEFB" w14:textId="77777777" w:rsidR="00187C07" w:rsidRDefault="000B4418" w:rsidP="000B4418">
      <w:r>
        <w:t>Clause 13 of Standard 1.1.1 states that ‘advertisements for food must not contain any statement, information, designs or representations which are prohibited by this Code from being included in a label for that food’.</w:t>
      </w:r>
      <w:r w:rsidR="003777FF">
        <w:t xml:space="preserve"> </w:t>
      </w:r>
      <w:r>
        <w:t>The term ‘advertisement’ is not defined in the Code</w:t>
      </w:r>
      <w:r w:rsidR="008C2D8D">
        <w:t>,</w:t>
      </w:r>
      <w:r>
        <w:t xml:space="preserve"> however</w:t>
      </w:r>
      <w:r w:rsidR="008C2D8D">
        <w:t>,</w:t>
      </w:r>
      <w:r>
        <w:t xml:space="preserve"> it is defined </w:t>
      </w:r>
      <w:r w:rsidR="008C2D8D">
        <w:t>in</w:t>
      </w:r>
      <w:r>
        <w:t xml:space="preserve"> relevant </w:t>
      </w:r>
      <w:r w:rsidR="008C2D8D">
        <w:t xml:space="preserve">Australian </w:t>
      </w:r>
      <w:r w:rsidR="00D466BA">
        <w:t>S</w:t>
      </w:r>
      <w:r>
        <w:t>tate</w:t>
      </w:r>
      <w:r w:rsidR="008C2D8D">
        <w:t xml:space="preserve"> and </w:t>
      </w:r>
      <w:r w:rsidR="00D466BA">
        <w:t>T</w:t>
      </w:r>
      <w:r>
        <w:t xml:space="preserve">erritory </w:t>
      </w:r>
      <w:r w:rsidR="008C2D8D">
        <w:t>and</w:t>
      </w:r>
      <w:r>
        <w:t xml:space="preserve"> New Zealand food legislation. Subsection 2(1) of Annex A of the </w:t>
      </w:r>
      <w:r w:rsidRPr="008C2D8D">
        <w:rPr>
          <w:i/>
        </w:rPr>
        <w:t>Model Food Act</w:t>
      </w:r>
      <w:r w:rsidR="00673D7F">
        <w:rPr>
          <w:i/>
        </w:rPr>
        <w:t xml:space="preserve"> </w:t>
      </w:r>
      <w:r>
        <w:t xml:space="preserve">defines advertisement to mean ‘any words, whether written or spoken; or any pictorial representation or design; or any other representation by any means at all, used or apparently used to promote, directly or </w:t>
      </w:r>
      <w:r w:rsidR="00DC4C38">
        <w:t>indirectly, the sale of food.</w:t>
      </w:r>
    </w:p>
    <w:p w14:paraId="7633FEFC" w14:textId="77777777" w:rsidR="00505535" w:rsidRDefault="00505535" w:rsidP="000B4418"/>
    <w:p w14:paraId="7633FEFD" w14:textId="6B5196F7" w:rsidR="00304866" w:rsidRDefault="00304866" w:rsidP="00304866">
      <w:r w:rsidRPr="00D41911">
        <w:t xml:space="preserve">As discussed in </w:t>
      </w:r>
      <w:r w:rsidR="00D41911" w:rsidRPr="00D41911">
        <w:t>the background (</w:t>
      </w:r>
      <w:r w:rsidRPr="00D41911">
        <w:t>section 2.1.3</w:t>
      </w:r>
      <w:r w:rsidR="00D41911" w:rsidRPr="00D41911">
        <w:t>)</w:t>
      </w:r>
      <w:r w:rsidRPr="00D41911">
        <w:t>,</w:t>
      </w:r>
      <w:r w:rsidRPr="00D41911">
        <w:rPr>
          <w:rFonts w:cs="Arial"/>
        </w:rPr>
        <w:t xml:space="preserve"> </w:t>
      </w:r>
      <w:r w:rsidR="003777FF" w:rsidRPr="00D41911">
        <w:rPr>
          <w:rFonts w:cs="Arial"/>
        </w:rPr>
        <w:t>non</w:t>
      </w:r>
      <w:r w:rsidR="003777FF">
        <w:rPr>
          <w:rFonts w:cs="Arial"/>
        </w:rPr>
        <w:t xml:space="preserve">-regulatory measures through the Australian </w:t>
      </w:r>
      <w:r>
        <w:rPr>
          <w:rFonts w:cs="Arial"/>
        </w:rPr>
        <w:t xml:space="preserve">MAIF Agreement and </w:t>
      </w:r>
      <w:r w:rsidR="00962314">
        <w:rPr>
          <w:rFonts w:cs="Arial"/>
        </w:rPr>
        <w:t xml:space="preserve">the </w:t>
      </w:r>
      <w:r w:rsidR="003777FF">
        <w:rPr>
          <w:rFonts w:cs="Arial"/>
        </w:rPr>
        <w:t>New Zealand CoPMIF</w:t>
      </w:r>
      <w:r>
        <w:rPr>
          <w:rFonts w:cs="Arial"/>
        </w:rPr>
        <w:t xml:space="preserve"> recommend various requirements </w:t>
      </w:r>
      <w:r>
        <w:t xml:space="preserve">and restrictions for the marketing and distribution of breast milk substitutes for industry, including restrictions on products being advertised or otherwise promoted to the public. The New Zealand agreement applies to products suitable for infants up to the age of six months and the Australian agreement for products suitable up to the age of twelve months. Neither of these agreements </w:t>
      </w:r>
      <w:r w:rsidR="000A0536">
        <w:t>restricts</w:t>
      </w:r>
      <w:r>
        <w:t xml:space="preserve"> the marketing and advertising of ‘toddler milks’, which are designed for use by young children aged one to three years and regulated as FSFYC under Standard</w:t>
      </w:r>
      <w:r w:rsidR="006C12F8">
        <w:t> </w:t>
      </w:r>
      <w:r>
        <w:t>2.9.3.</w:t>
      </w:r>
    </w:p>
    <w:p w14:paraId="7633FEFE" w14:textId="02496241" w:rsidR="00BD19A2" w:rsidRDefault="004C1507" w:rsidP="004C1507">
      <w:pPr>
        <w:pStyle w:val="Heading2"/>
      </w:pPr>
      <w:bookmarkStart w:id="221" w:name="_Toc332803221"/>
      <w:bookmarkStart w:id="222" w:name="_Toc332645085"/>
      <w:bookmarkStart w:id="223" w:name="_Toc332736743"/>
      <w:bookmarkStart w:id="224" w:name="_Toc336250851"/>
      <w:r>
        <w:t>7.1</w:t>
      </w:r>
      <w:r>
        <w:tab/>
      </w:r>
      <w:r w:rsidR="00304866">
        <w:t>Use of ‘line marketing’</w:t>
      </w:r>
      <w:bookmarkEnd w:id="221"/>
      <w:bookmarkEnd w:id="222"/>
      <w:bookmarkEnd w:id="223"/>
      <w:bookmarkEnd w:id="224"/>
    </w:p>
    <w:p w14:paraId="7633FEFF" w14:textId="4F842FF0" w:rsidR="00302072" w:rsidRDefault="00BD19A2" w:rsidP="00302072">
      <w:pPr>
        <w:rPr>
          <w:rFonts w:cs="Arial"/>
        </w:rPr>
      </w:pPr>
      <w:r>
        <w:t xml:space="preserve">Some stakeholders have expressed concern about the use of </w:t>
      </w:r>
      <w:r w:rsidR="005A5AC8">
        <w:t xml:space="preserve">‘line marketing’, such that infant formula is labelled as stage 1, follow-on formula as stage 2 and toddler milk as stage 3, implying that as an infant grows </w:t>
      </w:r>
      <w:r w:rsidR="00D47C77">
        <w:t>they</w:t>
      </w:r>
      <w:r w:rsidR="005A5AC8">
        <w:t xml:space="preserve"> should progress through these products. The almost identical presentation of these products and reference to stages for progression between products is considered to mislead consumers about the essentiality of toddler milk in a child’s diet. </w:t>
      </w:r>
      <w:r w:rsidR="00673D7F">
        <w:t xml:space="preserve">Also, the use </w:t>
      </w:r>
      <w:r w:rsidR="005A5AC8">
        <w:t>of line marketing can link infant formula products and toddler milk</w:t>
      </w:r>
      <w:r w:rsidR="00673D7F">
        <w:t>s</w:t>
      </w:r>
      <w:r w:rsidR="005A5AC8">
        <w:t xml:space="preserve"> in the minds of consumers, </w:t>
      </w:r>
      <w:r w:rsidR="00673D7F">
        <w:t>but</w:t>
      </w:r>
      <w:r w:rsidR="005A5AC8">
        <w:t xml:space="preserve"> the restrictions on marketing and advertising only relate to infant formula products. Research by Berry </w:t>
      </w:r>
      <w:r w:rsidR="005A5AC8">
        <w:rPr>
          <w:i/>
        </w:rPr>
        <w:t>et al</w:t>
      </w:r>
      <w:r w:rsidR="005A5AC8">
        <w:t xml:space="preserve">. (2010) </w:t>
      </w:r>
      <w:r w:rsidR="00673D7F">
        <w:t>found that first-</w:t>
      </w:r>
      <w:r w:rsidR="00A24023">
        <w:t>time mothers</w:t>
      </w:r>
      <w:r w:rsidR="00673D7F">
        <w:t xml:space="preserve"> understood toddler milk advertisements to be promoting a range of products that included infant formula and follow-on formula, when products shared brand identities.</w:t>
      </w:r>
      <w:r w:rsidR="00302072">
        <w:rPr>
          <w:rFonts w:cs="Arial"/>
        </w:rPr>
        <w:t xml:space="preserve"> There is currently nothing in the Code that directly restricts or prohibits joint line marketing of infant formula products and toddler milks.</w:t>
      </w:r>
    </w:p>
    <w:p w14:paraId="7633FF00" w14:textId="17F1B1D3" w:rsidR="00304866" w:rsidRPr="00304866" w:rsidRDefault="00C6489D" w:rsidP="004C1507">
      <w:pPr>
        <w:pStyle w:val="Heading2"/>
      </w:pPr>
      <w:bookmarkStart w:id="225" w:name="_Toc336250852"/>
      <w:r>
        <w:t>7.2</w:t>
      </w:r>
      <w:r w:rsidR="004C1507">
        <w:tab/>
      </w:r>
      <w:r w:rsidR="00967919">
        <w:t>Proxy advertising</w:t>
      </w:r>
      <w:bookmarkEnd w:id="225"/>
    </w:p>
    <w:p w14:paraId="7633FF01" w14:textId="54F7A7ED" w:rsidR="00764783" w:rsidRDefault="003777FF" w:rsidP="000A7143">
      <w:pPr>
        <w:rPr>
          <w:rFonts w:cs="Arial"/>
        </w:rPr>
      </w:pPr>
      <w:r>
        <w:rPr>
          <w:rFonts w:cs="Arial"/>
        </w:rPr>
        <w:t xml:space="preserve">Some </w:t>
      </w:r>
      <w:r w:rsidR="005E634B">
        <w:rPr>
          <w:rFonts w:cs="Arial"/>
        </w:rPr>
        <w:t xml:space="preserve">stakeholders </w:t>
      </w:r>
      <w:r w:rsidR="00673D7F">
        <w:rPr>
          <w:rFonts w:cs="Arial"/>
        </w:rPr>
        <w:t xml:space="preserve">are concerned that the </w:t>
      </w:r>
      <w:r w:rsidR="000A7143">
        <w:rPr>
          <w:rFonts w:cs="Arial"/>
        </w:rPr>
        <w:t xml:space="preserve">presence of nutrition claims on toddler milks </w:t>
      </w:r>
      <w:r w:rsidR="00673D7F">
        <w:rPr>
          <w:rFonts w:cs="Arial"/>
        </w:rPr>
        <w:t xml:space="preserve">act </w:t>
      </w:r>
      <w:r w:rsidR="000A7143">
        <w:rPr>
          <w:rFonts w:cs="Arial"/>
        </w:rPr>
        <w:t>as proxy advertising for infant formula products</w:t>
      </w:r>
      <w:r w:rsidR="00673D7F">
        <w:rPr>
          <w:rFonts w:cs="Arial"/>
        </w:rPr>
        <w:t xml:space="preserve">. They consider that this could potentially pose a safety risk, </w:t>
      </w:r>
      <w:r w:rsidR="000A7143">
        <w:rPr>
          <w:rFonts w:cs="Arial"/>
        </w:rPr>
        <w:t xml:space="preserve">in relation to </w:t>
      </w:r>
      <w:r w:rsidR="00673D7F">
        <w:rPr>
          <w:rFonts w:cs="Arial"/>
        </w:rPr>
        <w:t xml:space="preserve">use of products with inappropriate </w:t>
      </w:r>
      <w:r w:rsidR="000A7143">
        <w:rPr>
          <w:rFonts w:cs="Arial"/>
        </w:rPr>
        <w:t>composition</w:t>
      </w:r>
      <w:r w:rsidR="00673D7F">
        <w:rPr>
          <w:rFonts w:cs="Arial"/>
        </w:rPr>
        <w:t xml:space="preserve"> for age, </w:t>
      </w:r>
      <w:r w:rsidR="000A7143">
        <w:rPr>
          <w:rFonts w:cs="Arial"/>
        </w:rPr>
        <w:t>if consumers believed toddler milks were better than infant formula products</w:t>
      </w:r>
      <w:r w:rsidR="00673D7F">
        <w:rPr>
          <w:rFonts w:cs="Arial"/>
        </w:rPr>
        <w:t xml:space="preserve"> for their infant.</w:t>
      </w:r>
      <w:r w:rsidR="00764783">
        <w:rPr>
          <w:rFonts w:cs="Arial"/>
        </w:rPr>
        <w:br w:type="page"/>
      </w:r>
    </w:p>
    <w:p w14:paraId="7633FF02" w14:textId="2404B207" w:rsidR="00E6069D" w:rsidRPr="00304866" w:rsidRDefault="00C6489D" w:rsidP="004C1507">
      <w:pPr>
        <w:pStyle w:val="Heading2"/>
      </w:pPr>
      <w:bookmarkStart w:id="226" w:name="_Toc332645086"/>
      <w:bookmarkStart w:id="227" w:name="_Toc332736744"/>
      <w:bookmarkStart w:id="228" w:name="_Toc332803222"/>
      <w:bookmarkStart w:id="229" w:name="_Toc336250853"/>
      <w:r>
        <w:t>7.3</w:t>
      </w:r>
      <w:r w:rsidR="004C1507">
        <w:tab/>
      </w:r>
      <w:r w:rsidR="00E6069D" w:rsidRPr="00304866">
        <w:t>Online advertising</w:t>
      </w:r>
      <w:bookmarkEnd w:id="226"/>
      <w:bookmarkEnd w:id="227"/>
      <w:bookmarkEnd w:id="228"/>
      <w:bookmarkEnd w:id="229"/>
      <w:r w:rsidR="00E6069D" w:rsidRPr="00304866">
        <w:t xml:space="preserve"> </w:t>
      </w:r>
    </w:p>
    <w:p w14:paraId="7633FF03" w14:textId="127C32DC" w:rsidR="007D5FF5" w:rsidRPr="00C134BB" w:rsidRDefault="002B529F" w:rsidP="00FE13F3">
      <w:pPr>
        <w:keepNext/>
        <w:keepLines/>
        <w:rPr>
          <w:rFonts w:cs="Arial"/>
        </w:rPr>
      </w:pPr>
      <w:r>
        <w:rPr>
          <w:rFonts w:cs="Arial"/>
        </w:rPr>
        <w:t>Some s</w:t>
      </w:r>
      <w:r w:rsidR="007D5FF5">
        <w:rPr>
          <w:rFonts w:cs="Arial"/>
        </w:rPr>
        <w:t xml:space="preserve">takeholders </w:t>
      </w:r>
      <w:r>
        <w:rPr>
          <w:rFonts w:cs="Arial"/>
        </w:rPr>
        <w:t xml:space="preserve">have </w:t>
      </w:r>
      <w:r w:rsidR="007D5FF5">
        <w:rPr>
          <w:rFonts w:cs="Arial"/>
        </w:rPr>
        <w:t xml:space="preserve">noted </w:t>
      </w:r>
      <w:r w:rsidR="00E6069D">
        <w:rPr>
          <w:rFonts w:cs="Arial"/>
        </w:rPr>
        <w:t>that in</w:t>
      </w:r>
      <w:r w:rsidR="00E6069D" w:rsidRPr="00DC5893">
        <w:rPr>
          <w:rFonts w:cs="Arial"/>
        </w:rPr>
        <w:t xml:space="preserve">fant formula products are </w:t>
      </w:r>
      <w:r>
        <w:rPr>
          <w:rFonts w:cs="Arial"/>
        </w:rPr>
        <w:t xml:space="preserve">often </w:t>
      </w:r>
      <w:r w:rsidR="00E6069D" w:rsidRPr="00DC5893">
        <w:rPr>
          <w:rFonts w:cs="Arial"/>
        </w:rPr>
        <w:t xml:space="preserve">advertised on retailer websites and </w:t>
      </w:r>
      <w:r w:rsidR="00E6069D">
        <w:rPr>
          <w:rFonts w:cs="Arial"/>
        </w:rPr>
        <w:t xml:space="preserve">as part of in-store promotions. </w:t>
      </w:r>
      <w:r w:rsidR="00D47C77" w:rsidRPr="00D47C77">
        <w:rPr>
          <w:rFonts w:cs="Arial"/>
        </w:rPr>
        <w:t>While some stakeholders believe that these activities are against the spirit of the Australian MAIF Agreement and the New Zealand CoPMIF, retailers are not signatories to either agreement and therefore are not subject to the same advertising restrictions as infant formula manufacturers and importers</w:t>
      </w:r>
      <w:r w:rsidR="00E6069D">
        <w:rPr>
          <w:rFonts w:cs="Arial"/>
        </w:rPr>
        <w:t>.</w:t>
      </w:r>
      <w:r>
        <w:rPr>
          <w:rFonts w:cs="Arial"/>
        </w:rPr>
        <w:t xml:space="preserve"> </w:t>
      </w:r>
      <w:r w:rsidR="007D5FF5" w:rsidRPr="00C134BB">
        <w:rPr>
          <w:rFonts w:cs="Arial"/>
        </w:rPr>
        <w:t xml:space="preserve">FSANZ has not specifically considered this issue because </w:t>
      </w:r>
      <w:r w:rsidR="007D5FF5">
        <w:rPr>
          <w:rFonts w:cs="Arial"/>
        </w:rPr>
        <w:t>monitoring and compliance activities relating to food for retail sale fall within the p</w:t>
      </w:r>
      <w:r w:rsidR="007D5FF5" w:rsidRPr="00C134BB">
        <w:rPr>
          <w:rFonts w:cs="Arial"/>
        </w:rPr>
        <w:t>u</w:t>
      </w:r>
      <w:r>
        <w:rPr>
          <w:rFonts w:cs="Arial"/>
        </w:rPr>
        <w:t>rview of enforcement agencies.</w:t>
      </w:r>
    </w:p>
    <w:p w14:paraId="7633FF04" w14:textId="77777777" w:rsidR="00E6069D" w:rsidRPr="00AF247C" w:rsidRDefault="00E6069D" w:rsidP="00E6069D">
      <w:pPr>
        <w:rPr>
          <w:rFonts w:cs="Arial"/>
        </w:rPr>
      </w:pPr>
    </w:p>
    <w:p w14:paraId="7633FF05" w14:textId="1376CF3C" w:rsidR="007537F4" w:rsidRDefault="00631DEE" w:rsidP="00E6069D">
      <w:pPr>
        <w:rPr>
          <w:rFonts w:cs="Arial"/>
        </w:rPr>
      </w:pPr>
      <w:r>
        <w:rPr>
          <w:rFonts w:cs="Arial"/>
        </w:rPr>
        <w:t xml:space="preserve">The Code </w:t>
      </w:r>
      <w:r>
        <w:t xml:space="preserve">does not expressly provide for circumstances where </w:t>
      </w:r>
      <w:r>
        <w:rPr>
          <w:szCs w:val="28"/>
        </w:rPr>
        <w:t xml:space="preserve">food products are offered for sale on the internet. Instead, the terms of the particular standard in the Code and the </w:t>
      </w:r>
      <w:r w:rsidRPr="00AF247C">
        <w:rPr>
          <w:rFonts w:cs="Arial"/>
        </w:rPr>
        <w:t xml:space="preserve">definition of the term </w:t>
      </w:r>
      <w:r>
        <w:rPr>
          <w:rFonts w:cs="Arial"/>
        </w:rPr>
        <w:t>‘</w:t>
      </w:r>
      <w:r w:rsidRPr="00AF247C">
        <w:rPr>
          <w:rFonts w:cs="Arial"/>
        </w:rPr>
        <w:t>advertisement</w:t>
      </w:r>
      <w:r>
        <w:rPr>
          <w:rFonts w:cs="Arial"/>
        </w:rPr>
        <w:t>’</w:t>
      </w:r>
      <w:r w:rsidRPr="00AF247C">
        <w:rPr>
          <w:rFonts w:cs="Arial"/>
        </w:rPr>
        <w:t xml:space="preserve"> in the relevant food legislation will </w:t>
      </w:r>
      <w:r>
        <w:rPr>
          <w:rFonts w:cs="Arial"/>
        </w:rPr>
        <w:t>determine whether and how the Code applies to the online sale of food products.</w:t>
      </w:r>
    </w:p>
    <w:p w14:paraId="7633FF06" w14:textId="77777777" w:rsidR="001165E6" w:rsidRPr="00D939D9" w:rsidRDefault="001165E6" w:rsidP="00E6069D">
      <w:pPr>
        <w:rPr>
          <w:rFonts w:cs="Arial"/>
        </w:rPr>
      </w:pPr>
    </w:p>
    <w:p w14:paraId="1871A596" w14:textId="39BAA0BD" w:rsidR="00F35C02" w:rsidRPr="00D939D9" w:rsidRDefault="00F35C02" w:rsidP="00F35C02">
      <w:r w:rsidRPr="00D939D9">
        <w:t>However, retailers still have a regulatory obligation to comply with mandatory requirements</w:t>
      </w:r>
      <w:r w:rsidR="001627ED">
        <w:t xml:space="preserve"> in the Code</w:t>
      </w:r>
      <w:r w:rsidR="009E4BBD">
        <w:t xml:space="preserve">. </w:t>
      </w:r>
      <w:r w:rsidRPr="00D939D9">
        <w:t>This is because the term ‘label’ is defined broadly to include (in part) statements, representations or descriptive matter that is attached or used in connection with or accompanying any food or package</w:t>
      </w:r>
      <w:r w:rsidR="009E4BBD">
        <w:t xml:space="preserve">. </w:t>
      </w:r>
      <w:r w:rsidRPr="00D939D9">
        <w:t>Consequently, where promotional material refers to labelling elements regulated by the Code, it must comply with the relevant requirements.</w:t>
      </w:r>
    </w:p>
    <w:p w14:paraId="7633FF08" w14:textId="77777777" w:rsidR="00E6069D" w:rsidRDefault="00E6069D" w:rsidP="00E6069D">
      <w:pPr>
        <w:rPr>
          <w:rFonts w:cs="Arial"/>
        </w:rPr>
      </w:pPr>
    </w:p>
    <w:p w14:paraId="7633FF09" w14:textId="20868E75" w:rsidR="003D51C7" w:rsidRDefault="004C1507" w:rsidP="004C1507">
      <w:pPr>
        <w:pStyle w:val="Heading1"/>
      </w:pPr>
      <w:bookmarkStart w:id="230" w:name="_Toc332645087"/>
      <w:bookmarkStart w:id="231" w:name="_Toc332736745"/>
      <w:bookmarkStart w:id="232" w:name="_Toc332803223"/>
      <w:bookmarkStart w:id="233" w:name="_Toc336250854"/>
      <w:r>
        <w:t>8.</w:t>
      </w:r>
      <w:r>
        <w:tab/>
      </w:r>
      <w:r w:rsidR="000C5C33">
        <w:t>I</w:t>
      </w:r>
      <w:r w:rsidR="008660F8" w:rsidRPr="008660F8">
        <w:t>nfant formula products for special dietary use</w:t>
      </w:r>
      <w:bookmarkEnd w:id="230"/>
      <w:bookmarkEnd w:id="231"/>
      <w:bookmarkEnd w:id="232"/>
      <w:bookmarkEnd w:id="233"/>
      <w:r w:rsidR="00CD40FA" w:rsidRPr="008660F8">
        <w:t xml:space="preserve"> </w:t>
      </w:r>
    </w:p>
    <w:p w14:paraId="2AB83D07" w14:textId="18D67B1C" w:rsidR="0050242B" w:rsidRDefault="00E930E7" w:rsidP="00764783">
      <w:r>
        <w:t xml:space="preserve">IFPSDU </w:t>
      </w:r>
      <w:r w:rsidR="000B4418">
        <w:t>are regulated</w:t>
      </w:r>
      <w:r w:rsidR="00A40C0D">
        <w:t xml:space="preserve"> under Division</w:t>
      </w:r>
      <w:r w:rsidR="0050242B">
        <w:t> </w:t>
      </w:r>
      <w:r w:rsidR="00A40C0D">
        <w:t>3</w:t>
      </w:r>
      <w:r w:rsidR="000B4418">
        <w:t xml:space="preserve"> of Standard</w:t>
      </w:r>
      <w:r w:rsidR="0050242B">
        <w:t> </w:t>
      </w:r>
      <w:r w:rsidR="000B4418">
        <w:t>2.9.1</w:t>
      </w:r>
      <w:r w:rsidR="00A40C0D">
        <w:t xml:space="preserve">. The </w:t>
      </w:r>
      <w:r w:rsidR="004C1507">
        <w:t>D</w:t>
      </w:r>
      <w:r w:rsidR="00282C70">
        <w:t>ivision</w:t>
      </w:r>
      <w:r w:rsidR="00A40C0D">
        <w:t xml:space="preserve"> contains labelling and composition requirements for special purpose infant formulas</w:t>
      </w:r>
      <w:r w:rsidR="0050242B">
        <w:t>, specifically those for:</w:t>
      </w:r>
    </w:p>
    <w:p w14:paraId="6513D3ED" w14:textId="77777777" w:rsidR="004C1507" w:rsidRDefault="004C1507" w:rsidP="00764783"/>
    <w:p w14:paraId="4097BCDA" w14:textId="10349937" w:rsidR="0050242B" w:rsidRPr="004C1507" w:rsidRDefault="0050242B" w:rsidP="004C1507">
      <w:pPr>
        <w:pStyle w:val="FSBullet1"/>
      </w:pPr>
      <w:r>
        <w:rPr>
          <w:lang w:eastAsia="en-AU"/>
        </w:rPr>
        <w:t>p</w:t>
      </w:r>
      <w:r w:rsidRPr="004C1507">
        <w:t>remature or low birthweight infants (</w:t>
      </w:r>
      <w:r w:rsidR="00282C70" w:rsidRPr="004C1507">
        <w:t>s</w:t>
      </w:r>
      <w:r w:rsidR="004C1507">
        <w:t>ubdivision 1)</w:t>
      </w:r>
    </w:p>
    <w:p w14:paraId="3C9A5191" w14:textId="2F219205" w:rsidR="0050242B" w:rsidRPr="004C1507" w:rsidRDefault="0050242B" w:rsidP="004C1507">
      <w:pPr>
        <w:pStyle w:val="FSBullet1"/>
      </w:pPr>
      <w:r w:rsidRPr="004C1507">
        <w:t>metabolic, immunological, renal, hepatic and malabsorptive conditions (</w:t>
      </w:r>
      <w:r w:rsidR="00282C70" w:rsidRPr="004C1507">
        <w:t>s</w:t>
      </w:r>
      <w:r w:rsidR="004C1507">
        <w:t>ubdivision 2)</w:t>
      </w:r>
    </w:p>
    <w:p w14:paraId="7633FF0A" w14:textId="12C5CAD8" w:rsidR="00A40C0D" w:rsidRPr="009F4195" w:rsidRDefault="0050242B" w:rsidP="004C1507">
      <w:pPr>
        <w:pStyle w:val="FSBullet1"/>
        <w:rPr>
          <w:lang w:eastAsia="en-AU"/>
        </w:rPr>
      </w:pPr>
      <w:r w:rsidRPr="004C1507">
        <w:t>spe</w:t>
      </w:r>
      <w:r>
        <w:rPr>
          <w:lang w:eastAsia="en-AU"/>
        </w:rPr>
        <w:t>cific dietary use based on protein substitutes (</w:t>
      </w:r>
      <w:r w:rsidR="00282C70">
        <w:rPr>
          <w:lang w:eastAsia="en-AU"/>
        </w:rPr>
        <w:t>s</w:t>
      </w:r>
      <w:r>
        <w:rPr>
          <w:lang w:eastAsia="en-AU"/>
        </w:rPr>
        <w:t>ubdivision 3)</w:t>
      </w:r>
      <w:r w:rsidR="009E4BBD">
        <w:rPr>
          <w:lang w:eastAsia="en-AU"/>
        </w:rPr>
        <w:t xml:space="preserve">. </w:t>
      </w:r>
    </w:p>
    <w:p w14:paraId="57067B7D" w14:textId="77777777" w:rsidR="009E36B0" w:rsidRDefault="009E36B0" w:rsidP="00D41911">
      <w:pPr>
        <w:rPr>
          <w:lang w:eastAsia="en-GB"/>
        </w:rPr>
      </w:pPr>
    </w:p>
    <w:p w14:paraId="7633FF0D" w14:textId="5CFF6313" w:rsidR="00A40C0D" w:rsidRDefault="00A40C0D" w:rsidP="00D41911">
      <w:r>
        <w:rPr>
          <w:lang w:eastAsia="en-GB"/>
        </w:rPr>
        <w:t>I</w:t>
      </w:r>
      <w:r w:rsidRPr="002D10E9">
        <w:rPr>
          <w:lang w:eastAsia="en-GB"/>
        </w:rPr>
        <w:t xml:space="preserve">n </w:t>
      </w:r>
      <w:r w:rsidRPr="00D41911">
        <w:rPr>
          <w:lang w:eastAsia="en-GB"/>
        </w:rPr>
        <w:t xml:space="preserve">2007, Codex Alimentarius updated its infant formula </w:t>
      </w:r>
      <w:r w:rsidR="00D41911" w:rsidRPr="00D41911">
        <w:rPr>
          <w:lang w:eastAsia="en-GB"/>
        </w:rPr>
        <w:t xml:space="preserve">standard </w:t>
      </w:r>
      <w:r w:rsidRPr="00D41911">
        <w:rPr>
          <w:lang w:eastAsia="en-GB"/>
        </w:rPr>
        <w:t>and incorporated a new standard for formula</w:t>
      </w:r>
      <w:r w:rsidR="00D41911">
        <w:rPr>
          <w:lang w:eastAsia="en-GB"/>
        </w:rPr>
        <w:t xml:space="preserve"> for special medical purposes intended for infants</w:t>
      </w:r>
      <w:r w:rsidRPr="002D10E9">
        <w:rPr>
          <w:lang w:eastAsia="en-GB"/>
        </w:rPr>
        <w:t xml:space="preserve">. </w:t>
      </w:r>
      <w:r w:rsidR="002D1C57" w:rsidRPr="00A77698">
        <w:rPr>
          <w:rFonts w:cs="Arial"/>
        </w:rPr>
        <w:t xml:space="preserve">Codex regulates </w:t>
      </w:r>
      <w:r w:rsidR="00D41911" w:rsidRPr="00D41911">
        <w:rPr>
          <w:rFonts w:cs="Arial"/>
        </w:rPr>
        <w:t xml:space="preserve">these </w:t>
      </w:r>
      <w:r w:rsidR="002D1C57" w:rsidRPr="00D41911">
        <w:rPr>
          <w:rFonts w:cs="Arial"/>
        </w:rPr>
        <w:t xml:space="preserve">special </w:t>
      </w:r>
      <w:r w:rsidR="00D41911" w:rsidRPr="00D41911">
        <w:rPr>
          <w:rFonts w:cs="Arial"/>
        </w:rPr>
        <w:t xml:space="preserve">medical </w:t>
      </w:r>
      <w:r w:rsidR="002D1C57" w:rsidRPr="00D41911">
        <w:rPr>
          <w:rFonts w:cs="Arial"/>
        </w:rPr>
        <w:t xml:space="preserve">purpose infant formulas under </w:t>
      </w:r>
      <w:r w:rsidR="001627ED">
        <w:rPr>
          <w:rFonts w:cs="Arial"/>
        </w:rPr>
        <w:t>P</w:t>
      </w:r>
      <w:r w:rsidR="00D41911" w:rsidRPr="00D41911">
        <w:rPr>
          <w:rFonts w:cs="Arial"/>
        </w:rPr>
        <w:t xml:space="preserve">art B </w:t>
      </w:r>
      <w:r w:rsidR="002D1C57" w:rsidRPr="00D41911">
        <w:rPr>
          <w:rFonts w:cs="Arial"/>
        </w:rPr>
        <w:t xml:space="preserve">of </w:t>
      </w:r>
      <w:r w:rsidR="002D1C57" w:rsidRPr="00D41911">
        <w:t>the Codex infant formula standard.</w:t>
      </w:r>
      <w:r w:rsidR="002D1C57" w:rsidRPr="00D41911">
        <w:rPr>
          <w:rFonts w:cs="Arial"/>
        </w:rPr>
        <w:t xml:space="preserve"> </w:t>
      </w:r>
      <w:r w:rsidR="002D1C57" w:rsidRPr="00D41911">
        <w:t>Part B cross-references back to</w:t>
      </w:r>
      <w:r w:rsidR="002D1C57" w:rsidRPr="00D41911">
        <w:rPr>
          <w:rFonts w:cs="Arial"/>
        </w:rPr>
        <w:t xml:space="preserve"> Part A (general purpose infant formulas) for most of its requirements.</w:t>
      </w:r>
      <w:r w:rsidR="00D41911">
        <w:rPr>
          <w:rFonts w:cs="Arial"/>
        </w:rPr>
        <w:t xml:space="preserve"> </w:t>
      </w:r>
      <w:r>
        <w:t xml:space="preserve">The provisions set </w:t>
      </w:r>
      <w:r w:rsidR="00BF6C77">
        <w:t xml:space="preserve">out </w:t>
      </w:r>
      <w:r>
        <w:t>by Codex for these products draw considerably on both the provisions for foods for special medical purposes and those for infant formula. For example, the definition of special purpose infant formula is composite of the definition of FSMP</w:t>
      </w:r>
      <w:r>
        <w:rPr>
          <w:rStyle w:val="FootnoteReference"/>
        </w:rPr>
        <w:footnoteReference w:id="6"/>
      </w:r>
      <w:r>
        <w:t xml:space="preserve"> and the </w:t>
      </w:r>
      <w:r w:rsidR="001627ED">
        <w:t xml:space="preserve">Codex </w:t>
      </w:r>
      <w:r>
        <w:t>definition of infant formula</w:t>
      </w:r>
      <w:r>
        <w:rPr>
          <w:rStyle w:val="FootnoteReference"/>
        </w:rPr>
        <w:footnoteReference w:id="7"/>
      </w:r>
      <w:r w:rsidR="009E4BBD">
        <w:t xml:space="preserve">. </w:t>
      </w:r>
    </w:p>
    <w:p w14:paraId="09C1ECD7" w14:textId="77777777" w:rsidR="00764783" w:rsidRDefault="00764783" w:rsidP="004C1507">
      <w:pPr>
        <w:pStyle w:val="Heading2"/>
      </w:pPr>
      <w:bookmarkStart w:id="234" w:name="_Toc332645089"/>
      <w:bookmarkStart w:id="235" w:name="_Toc332736746"/>
      <w:bookmarkStart w:id="236" w:name="_Toc332803224"/>
      <w:r>
        <w:br w:type="page"/>
      </w:r>
    </w:p>
    <w:p w14:paraId="7633FF0E" w14:textId="31EA6F70" w:rsidR="00334CD5" w:rsidRDefault="004C1507" w:rsidP="004C1507">
      <w:pPr>
        <w:pStyle w:val="Heading2"/>
      </w:pPr>
      <w:bookmarkStart w:id="237" w:name="_Toc336250855"/>
      <w:r>
        <w:t>8.1</w:t>
      </w:r>
      <w:r>
        <w:tab/>
      </w:r>
      <w:r w:rsidR="00334CD5">
        <w:t>Composition</w:t>
      </w:r>
      <w:bookmarkEnd w:id="234"/>
      <w:bookmarkEnd w:id="235"/>
      <w:bookmarkEnd w:id="236"/>
      <w:bookmarkEnd w:id="237"/>
      <w:r w:rsidR="00334CD5">
        <w:t xml:space="preserve"> </w:t>
      </w:r>
    </w:p>
    <w:p w14:paraId="658349BD" w14:textId="0E66132D" w:rsidR="00331C73" w:rsidRDefault="004E633F" w:rsidP="002D1C57">
      <w:pPr>
        <w:rPr>
          <w:lang w:bidi="ar-SA"/>
        </w:rPr>
      </w:pPr>
      <w:r>
        <w:rPr>
          <w:lang w:bidi="ar-SA"/>
        </w:rPr>
        <w:t xml:space="preserve">Currently the </w:t>
      </w:r>
      <w:r w:rsidR="00116672">
        <w:rPr>
          <w:lang w:bidi="ar-SA"/>
        </w:rPr>
        <w:t>c</w:t>
      </w:r>
      <w:r w:rsidR="005E2099">
        <w:rPr>
          <w:lang w:bidi="ar-SA"/>
        </w:rPr>
        <w:t xml:space="preserve">omposition requirements for IFPSDU </w:t>
      </w:r>
      <w:r w:rsidR="0050242B">
        <w:rPr>
          <w:lang w:bidi="ar-SA"/>
        </w:rPr>
        <w:t>formulated for premature or low birthweight infants (</w:t>
      </w:r>
      <w:r w:rsidR="00282C70">
        <w:rPr>
          <w:lang w:bidi="ar-SA"/>
        </w:rPr>
        <w:t>s</w:t>
      </w:r>
      <w:r w:rsidR="0050242B">
        <w:rPr>
          <w:lang w:bidi="ar-SA"/>
        </w:rPr>
        <w:t>u</w:t>
      </w:r>
      <w:r w:rsidR="005F13E7">
        <w:rPr>
          <w:lang w:bidi="ar-SA"/>
        </w:rPr>
        <w:t>bdivision</w:t>
      </w:r>
      <w:r w:rsidR="0050242B">
        <w:rPr>
          <w:lang w:bidi="ar-SA"/>
        </w:rPr>
        <w:t> </w:t>
      </w:r>
      <w:r w:rsidR="00D41911">
        <w:rPr>
          <w:lang w:bidi="ar-SA"/>
        </w:rPr>
        <w:t>1)</w:t>
      </w:r>
      <w:r w:rsidR="002D1C57">
        <w:rPr>
          <w:lang w:bidi="ar-SA"/>
        </w:rPr>
        <w:t xml:space="preserve"> </w:t>
      </w:r>
      <w:r w:rsidR="005E2099">
        <w:rPr>
          <w:lang w:bidi="ar-SA"/>
        </w:rPr>
        <w:t>are based on t</w:t>
      </w:r>
      <w:r w:rsidR="00A47983">
        <w:rPr>
          <w:lang w:bidi="ar-SA"/>
        </w:rPr>
        <w:t>he general composition provisions</w:t>
      </w:r>
      <w:r w:rsidR="005F13E7">
        <w:rPr>
          <w:lang w:bidi="ar-SA"/>
        </w:rPr>
        <w:t xml:space="preserve"> for infant formula</w:t>
      </w:r>
      <w:r w:rsidR="00331C73">
        <w:rPr>
          <w:lang w:bidi="ar-SA"/>
        </w:rPr>
        <w:t xml:space="preserve"> products</w:t>
      </w:r>
      <w:r w:rsidR="00A47983">
        <w:rPr>
          <w:lang w:bidi="ar-SA"/>
        </w:rPr>
        <w:t xml:space="preserve">. </w:t>
      </w:r>
      <w:r w:rsidR="002D1C57">
        <w:rPr>
          <w:lang w:bidi="ar-SA"/>
        </w:rPr>
        <w:t>However</w:t>
      </w:r>
      <w:r w:rsidR="0050242B">
        <w:rPr>
          <w:lang w:bidi="ar-SA"/>
        </w:rPr>
        <w:t>,</w:t>
      </w:r>
      <w:r w:rsidR="002D1C57">
        <w:rPr>
          <w:lang w:bidi="ar-SA"/>
        </w:rPr>
        <w:t xml:space="preserve"> for </w:t>
      </w:r>
      <w:r w:rsidR="00331C73">
        <w:rPr>
          <w:lang w:bidi="ar-SA"/>
        </w:rPr>
        <w:t xml:space="preserve">products regulated by </w:t>
      </w:r>
      <w:r w:rsidR="002D1C57">
        <w:rPr>
          <w:lang w:bidi="ar-SA"/>
        </w:rPr>
        <w:t>s</w:t>
      </w:r>
      <w:r w:rsidR="005F13E7">
        <w:rPr>
          <w:lang w:bidi="ar-SA"/>
        </w:rPr>
        <w:t>ubdivision</w:t>
      </w:r>
      <w:r w:rsidR="00331C73">
        <w:rPr>
          <w:lang w:bidi="ar-SA"/>
        </w:rPr>
        <w:t>s</w:t>
      </w:r>
      <w:r w:rsidR="0050242B">
        <w:rPr>
          <w:lang w:bidi="ar-SA"/>
        </w:rPr>
        <w:t> </w:t>
      </w:r>
      <w:r w:rsidR="00D41911">
        <w:rPr>
          <w:lang w:bidi="ar-SA"/>
        </w:rPr>
        <w:t xml:space="preserve">2 </w:t>
      </w:r>
      <w:r w:rsidR="005F13E7">
        <w:rPr>
          <w:lang w:bidi="ar-SA"/>
        </w:rPr>
        <w:t xml:space="preserve">and </w:t>
      </w:r>
      <w:r w:rsidR="00D41911">
        <w:rPr>
          <w:lang w:bidi="ar-SA"/>
        </w:rPr>
        <w:t>3</w:t>
      </w:r>
      <w:r w:rsidR="00331C73">
        <w:rPr>
          <w:lang w:bidi="ar-SA"/>
        </w:rPr>
        <w:t>,</w:t>
      </w:r>
      <w:r w:rsidR="002D1C57">
        <w:rPr>
          <w:lang w:bidi="ar-SA"/>
        </w:rPr>
        <w:t xml:space="preserve"> the composition</w:t>
      </w:r>
      <w:r w:rsidR="00331C73">
        <w:rPr>
          <w:lang w:bidi="ar-SA"/>
        </w:rPr>
        <w:t>al</w:t>
      </w:r>
      <w:r w:rsidR="002D1C57">
        <w:rPr>
          <w:lang w:bidi="ar-SA"/>
        </w:rPr>
        <w:t xml:space="preserve"> requirements do not </w:t>
      </w:r>
      <w:r w:rsidR="00331C73">
        <w:rPr>
          <w:lang w:bidi="ar-SA"/>
        </w:rPr>
        <w:t>use</w:t>
      </w:r>
      <w:r w:rsidR="002D1C57">
        <w:rPr>
          <w:lang w:bidi="ar-SA"/>
        </w:rPr>
        <w:t xml:space="preserve"> the same basis. </w:t>
      </w:r>
      <w:bookmarkStart w:id="238" w:name="_Toc332645090"/>
      <w:bookmarkStart w:id="239" w:name="_Toc332736747"/>
      <w:bookmarkStart w:id="240" w:name="_Toc332803225"/>
      <w:r w:rsidR="002D1C57">
        <w:rPr>
          <w:lang w:bidi="ar-SA"/>
        </w:rPr>
        <w:t>Composition</w:t>
      </w:r>
      <w:r w:rsidR="00331C73">
        <w:rPr>
          <w:lang w:bidi="ar-SA"/>
        </w:rPr>
        <w:t>al</w:t>
      </w:r>
      <w:r w:rsidR="002D1C57">
        <w:rPr>
          <w:lang w:bidi="ar-SA"/>
        </w:rPr>
        <w:t xml:space="preserve"> requirements </w:t>
      </w:r>
      <w:r w:rsidR="00331C73">
        <w:rPr>
          <w:lang w:bidi="ar-SA"/>
        </w:rPr>
        <w:t>in</w:t>
      </w:r>
      <w:r w:rsidR="002D1C57">
        <w:rPr>
          <w:lang w:bidi="ar-SA"/>
        </w:rPr>
        <w:t xml:space="preserve"> </w:t>
      </w:r>
      <w:r w:rsidR="00282C70">
        <w:rPr>
          <w:lang w:bidi="ar-SA"/>
        </w:rPr>
        <w:t>s</w:t>
      </w:r>
      <w:r w:rsidR="002D1C57">
        <w:rPr>
          <w:lang w:bidi="ar-SA"/>
        </w:rPr>
        <w:t>ubdivision</w:t>
      </w:r>
      <w:r w:rsidR="00331C73">
        <w:rPr>
          <w:lang w:bidi="ar-SA"/>
        </w:rPr>
        <w:t> 2</w:t>
      </w:r>
      <w:r w:rsidR="002D1C57">
        <w:rPr>
          <w:lang w:bidi="ar-SA"/>
        </w:rPr>
        <w:t xml:space="preserve"> specify that </w:t>
      </w:r>
      <w:r w:rsidR="00331C73">
        <w:rPr>
          <w:lang w:bidi="ar-SA"/>
        </w:rPr>
        <w:t>the</w:t>
      </w:r>
      <w:r w:rsidR="002D1C57">
        <w:rPr>
          <w:lang w:bidi="ar-SA"/>
        </w:rPr>
        <w:t xml:space="preserve"> products can be specifically formulated to satisfy particular medical conditions. Subdivision</w:t>
      </w:r>
      <w:r w:rsidR="00331C73">
        <w:rPr>
          <w:lang w:bidi="ar-SA"/>
        </w:rPr>
        <w:t> 3</w:t>
      </w:r>
      <w:r w:rsidR="002D1C57">
        <w:rPr>
          <w:lang w:bidi="ar-SA"/>
        </w:rPr>
        <w:t xml:space="preserve"> specifies minimum and maximum levels </w:t>
      </w:r>
      <w:r w:rsidR="00331C73">
        <w:rPr>
          <w:lang w:bidi="ar-SA"/>
        </w:rPr>
        <w:t xml:space="preserve">for </w:t>
      </w:r>
      <w:r w:rsidR="002D1C57">
        <w:rPr>
          <w:lang w:bidi="ar-SA"/>
        </w:rPr>
        <w:t>protein and energy</w:t>
      </w:r>
      <w:r w:rsidR="00331C73">
        <w:rPr>
          <w:lang w:bidi="ar-SA"/>
        </w:rPr>
        <w:t xml:space="preserve"> for formula for specific dietary use based on protein substitutes</w:t>
      </w:r>
      <w:r w:rsidR="00884261">
        <w:rPr>
          <w:lang w:bidi="ar-SA"/>
        </w:rPr>
        <w:t xml:space="preserve">, and regulates the potential renal solute load. </w:t>
      </w:r>
    </w:p>
    <w:p w14:paraId="3003313D" w14:textId="77777777" w:rsidR="00331C73" w:rsidRDefault="00331C73" w:rsidP="002D1C57">
      <w:pPr>
        <w:rPr>
          <w:lang w:bidi="ar-SA"/>
        </w:rPr>
      </w:pPr>
    </w:p>
    <w:p w14:paraId="7633FF0F" w14:textId="48E8CCF8" w:rsidR="002D1C57" w:rsidRDefault="002D1C57" w:rsidP="002D1C57">
      <w:pPr>
        <w:rPr>
          <w:lang w:bidi="ar-SA"/>
        </w:rPr>
      </w:pPr>
      <w:r w:rsidRPr="00282C70">
        <w:t>Part B of the Codex infant formula standard</w:t>
      </w:r>
      <w:r>
        <w:rPr>
          <w:lang w:bidi="ar-SA"/>
        </w:rPr>
        <w:t xml:space="preserve"> bases composition requirements for IFPSDU on the composition of infant formula</w:t>
      </w:r>
      <w:r w:rsidR="009E4BBD">
        <w:rPr>
          <w:lang w:bidi="ar-SA"/>
        </w:rPr>
        <w:t xml:space="preserve">. </w:t>
      </w:r>
    </w:p>
    <w:p w14:paraId="7633FF10" w14:textId="34A441CC" w:rsidR="00D25125" w:rsidRPr="00D25125" w:rsidRDefault="004C1507" w:rsidP="004C1507">
      <w:pPr>
        <w:pStyle w:val="Heading2"/>
      </w:pPr>
      <w:bookmarkStart w:id="241" w:name="_Toc336250856"/>
      <w:r>
        <w:t>8.2</w:t>
      </w:r>
      <w:r>
        <w:tab/>
      </w:r>
      <w:r w:rsidR="00D25125" w:rsidRPr="00D25125">
        <w:t>Labelling</w:t>
      </w:r>
      <w:bookmarkEnd w:id="238"/>
      <w:bookmarkEnd w:id="239"/>
      <w:bookmarkEnd w:id="240"/>
      <w:bookmarkEnd w:id="241"/>
    </w:p>
    <w:p w14:paraId="7633FF11" w14:textId="0A29E08A" w:rsidR="00884261" w:rsidRDefault="00884261" w:rsidP="00A77698">
      <w:pPr>
        <w:rPr>
          <w:rFonts w:cs="Arial"/>
        </w:rPr>
      </w:pPr>
      <w:r>
        <w:rPr>
          <w:rFonts w:cs="Arial"/>
        </w:rPr>
        <w:t>Division</w:t>
      </w:r>
      <w:r w:rsidR="00331C73">
        <w:rPr>
          <w:rFonts w:cs="Arial"/>
        </w:rPr>
        <w:t> </w:t>
      </w:r>
      <w:r w:rsidR="006702DB">
        <w:rPr>
          <w:rFonts w:cs="Arial"/>
        </w:rPr>
        <w:t>3</w:t>
      </w:r>
      <w:r w:rsidR="001627ED">
        <w:rPr>
          <w:rFonts w:cs="Arial"/>
        </w:rPr>
        <w:t xml:space="preserve"> of S</w:t>
      </w:r>
      <w:r w:rsidR="00331C73">
        <w:rPr>
          <w:rFonts w:cs="Arial"/>
        </w:rPr>
        <w:t>tandard 2.9.1</w:t>
      </w:r>
      <w:r>
        <w:rPr>
          <w:rFonts w:cs="Arial"/>
        </w:rPr>
        <w:t xml:space="preserve"> outlines some additional labelling requirements for pre-term formula and infant formula products for metabolic, immunological, renal, hepatic and malabsorptive conditions. </w:t>
      </w:r>
    </w:p>
    <w:p w14:paraId="18D8B974" w14:textId="77777777" w:rsidR="00331C73" w:rsidRDefault="00331C73" w:rsidP="00A77698">
      <w:pPr>
        <w:rPr>
          <w:rFonts w:cs="Arial"/>
        </w:rPr>
      </w:pPr>
    </w:p>
    <w:p w14:paraId="7633FF12" w14:textId="389F779A" w:rsidR="00884261" w:rsidRDefault="00884261" w:rsidP="00884261">
      <w:pPr>
        <w:rPr>
          <w:rFonts w:cs="Arial"/>
        </w:rPr>
      </w:pPr>
      <w:r>
        <w:rPr>
          <w:rFonts w:cs="Arial"/>
        </w:rPr>
        <w:t xml:space="preserve">Similarly </w:t>
      </w:r>
      <w:r w:rsidRPr="00282C70">
        <w:t>in the Codex infant formula standard</w:t>
      </w:r>
      <w:r w:rsidRPr="00282C70">
        <w:rPr>
          <w:rFonts w:cs="Arial"/>
        </w:rPr>
        <w:t>, most o</w:t>
      </w:r>
      <w:r w:rsidR="00A77698" w:rsidRPr="00282C70">
        <w:rPr>
          <w:rFonts w:cs="Arial"/>
        </w:rPr>
        <w:t xml:space="preserve">f </w:t>
      </w:r>
      <w:r w:rsidR="00A47983" w:rsidRPr="00282C70">
        <w:rPr>
          <w:rFonts w:cs="Arial"/>
        </w:rPr>
        <w:t xml:space="preserve">the labelling </w:t>
      </w:r>
      <w:r w:rsidR="00A77698" w:rsidRPr="00282C70">
        <w:rPr>
          <w:rFonts w:cs="Arial"/>
        </w:rPr>
        <w:t>requirements</w:t>
      </w:r>
      <w:r w:rsidRPr="00282C70">
        <w:rPr>
          <w:rFonts w:cs="Arial"/>
        </w:rPr>
        <w:t xml:space="preserve"> are </w:t>
      </w:r>
      <w:r w:rsidRPr="00282C70">
        <w:t>specified in Part A</w:t>
      </w:r>
      <w:r w:rsidRPr="00282C70">
        <w:rPr>
          <w:rFonts w:cs="Arial"/>
        </w:rPr>
        <w:t xml:space="preserve"> (general purpose infant formulas)</w:t>
      </w:r>
      <w:r w:rsidR="001627ED">
        <w:rPr>
          <w:rFonts w:cs="Arial"/>
        </w:rPr>
        <w:t>,</w:t>
      </w:r>
      <w:r w:rsidR="00A77698" w:rsidRPr="00282C70">
        <w:rPr>
          <w:rFonts w:cs="Arial"/>
        </w:rPr>
        <w:t xml:space="preserve"> however</w:t>
      </w:r>
      <w:r w:rsidR="001627ED">
        <w:rPr>
          <w:rFonts w:cs="Arial"/>
        </w:rPr>
        <w:t>,</w:t>
      </w:r>
      <w:r w:rsidR="00A77698" w:rsidRPr="00282C70">
        <w:rPr>
          <w:rFonts w:cs="Arial"/>
        </w:rPr>
        <w:t xml:space="preserve"> there are </w:t>
      </w:r>
      <w:r w:rsidR="00A47983" w:rsidRPr="00282C70">
        <w:rPr>
          <w:rFonts w:cs="Arial"/>
        </w:rPr>
        <w:t xml:space="preserve">some </w:t>
      </w:r>
      <w:r w:rsidR="00A77698" w:rsidRPr="00282C70">
        <w:rPr>
          <w:rFonts w:cs="Arial"/>
        </w:rPr>
        <w:t>additional labelling requirements</w:t>
      </w:r>
      <w:r w:rsidRPr="00282C70">
        <w:rPr>
          <w:rFonts w:cs="Arial"/>
        </w:rPr>
        <w:t xml:space="preserve"> in </w:t>
      </w:r>
      <w:r w:rsidRPr="00282C70">
        <w:t>Part B</w:t>
      </w:r>
      <w:r w:rsidR="00A77698" w:rsidRPr="00282C70">
        <w:t>.</w:t>
      </w:r>
      <w:r w:rsidR="00A77698" w:rsidRPr="00A77698">
        <w:rPr>
          <w:rFonts w:cs="Arial"/>
        </w:rPr>
        <w:t xml:space="preserve"> Most of these requirements are an adoption of labelling </w:t>
      </w:r>
      <w:r w:rsidR="00A77698" w:rsidRPr="006702DB">
        <w:t xml:space="preserve">requirements </w:t>
      </w:r>
      <w:r w:rsidR="006702DB" w:rsidRPr="006702DB">
        <w:t xml:space="preserve">in the Codex Standard for </w:t>
      </w:r>
      <w:r w:rsidR="006702DB" w:rsidRPr="00BF6C77">
        <w:rPr>
          <w:i/>
        </w:rPr>
        <w:t>Labelling of and Claims for Foods for Special Medical Purposes</w:t>
      </w:r>
      <w:r w:rsidR="006702DB" w:rsidRPr="006702DB">
        <w:t xml:space="preserve"> (CODEX STAN 180-1991)</w:t>
      </w:r>
      <w:r w:rsidR="009E4BBD">
        <w:t xml:space="preserve">. </w:t>
      </w:r>
      <w:bookmarkStart w:id="242" w:name="_Toc332736748"/>
      <w:bookmarkStart w:id="243" w:name="_Toc332803226"/>
    </w:p>
    <w:p w14:paraId="7633FF13" w14:textId="619CE27B" w:rsidR="00A40C0D" w:rsidRPr="001165E6" w:rsidRDefault="003B166C" w:rsidP="007E7EFD">
      <w:pPr>
        <w:pStyle w:val="Heading3"/>
      </w:pPr>
      <w:bookmarkStart w:id="244" w:name="_Toc336250857"/>
      <w:r>
        <w:t>8.2.1</w:t>
      </w:r>
      <w:r>
        <w:tab/>
      </w:r>
      <w:r w:rsidR="00A40C0D" w:rsidRPr="001165E6">
        <w:t>Prescribed name</w:t>
      </w:r>
      <w:bookmarkEnd w:id="242"/>
      <w:bookmarkEnd w:id="243"/>
      <w:bookmarkEnd w:id="244"/>
      <w:r w:rsidR="00A40C0D" w:rsidRPr="001165E6">
        <w:t xml:space="preserve"> </w:t>
      </w:r>
    </w:p>
    <w:p w14:paraId="7633FF14" w14:textId="459DB6E1" w:rsidR="00A40C0D" w:rsidRDefault="00A77698" w:rsidP="00A40C0D">
      <w:pPr>
        <w:rPr>
          <w:rFonts w:cs="Arial"/>
        </w:rPr>
      </w:pPr>
      <w:r>
        <w:rPr>
          <w:rFonts w:cs="Arial"/>
        </w:rPr>
        <w:t xml:space="preserve">In addition to the requirements in clause 12, paragraph </w:t>
      </w:r>
      <w:r w:rsidR="00A40C0D">
        <w:rPr>
          <w:rFonts w:cs="Arial"/>
        </w:rPr>
        <w:t>26(2) of Standard 2.9.1 requires that the words ‘pre-term’ must appear as part of the name of a food standardised as an infant formula product formulated for premature or low birthweight infants</w:t>
      </w:r>
      <w:r w:rsidR="009E4BBD">
        <w:rPr>
          <w:rFonts w:cs="Arial"/>
        </w:rPr>
        <w:t xml:space="preserve">. </w:t>
      </w:r>
      <w:r w:rsidR="00A40C0D">
        <w:rPr>
          <w:rFonts w:cs="Arial"/>
        </w:rPr>
        <w:t>Therefore, these foods must be labelled ‘Pre-term Infant Formula’.</w:t>
      </w:r>
    </w:p>
    <w:p w14:paraId="56604AFF" w14:textId="77777777" w:rsidR="002058CC" w:rsidRDefault="002058CC" w:rsidP="00A40C0D">
      <w:pPr>
        <w:rPr>
          <w:rFonts w:cs="Arial"/>
        </w:rPr>
      </w:pPr>
    </w:p>
    <w:p w14:paraId="7633FF15" w14:textId="77777777" w:rsidR="00A40C0D" w:rsidRDefault="00A40C0D" w:rsidP="00A40C0D">
      <w:pPr>
        <w:rPr>
          <w:rFonts w:cs="Arial"/>
        </w:rPr>
      </w:pPr>
      <w:r w:rsidRPr="00C46817">
        <w:rPr>
          <w:rFonts w:cs="Arial"/>
        </w:rPr>
        <w:t>There is no specific prescribed name other than the general requir</w:t>
      </w:r>
      <w:r>
        <w:rPr>
          <w:rFonts w:cs="Arial"/>
        </w:rPr>
        <w:t>ement to label ‘Infant Formula’ for infant formula products manufactured for:</w:t>
      </w:r>
    </w:p>
    <w:p w14:paraId="5AA97554" w14:textId="77777777" w:rsidR="003B166C" w:rsidRDefault="003B166C" w:rsidP="00A40C0D">
      <w:pPr>
        <w:rPr>
          <w:rFonts w:cs="Arial"/>
        </w:rPr>
      </w:pPr>
    </w:p>
    <w:p w14:paraId="7633FF17" w14:textId="1640B9A7" w:rsidR="00A40C0D" w:rsidRPr="007139A5" w:rsidRDefault="00A40C0D" w:rsidP="007139A5">
      <w:pPr>
        <w:pStyle w:val="FSBullet1"/>
      </w:pPr>
      <w:r w:rsidRPr="007139A5">
        <w:t>metabolic, immunological, renal, hepatic and malabsorptive conditions (</w:t>
      </w:r>
      <w:r w:rsidR="00D41911" w:rsidRPr="007139A5">
        <w:t>s</w:t>
      </w:r>
      <w:r w:rsidRPr="007139A5">
        <w:t>ubdivision</w:t>
      </w:r>
      <w:r w:rsidR="002058CC" w:rsidRPr="007139A5">
        <w:t> </w:t>
      </w:r>
      <w:r w:rsidRPr="007139A5">
        <w:t xml:space="preserve">2 </w:t>
      </w:r>
      <w:r w:rsidR="002058CC" w:rsidRPr="007139A5">
        <w:t>IFPSDU products</w:t>
      </w:r>
      <w:r w:rsidRPr="007139A5">
        <w:t>), or</w:t>
      </w:r>
    </w:p>
    <w:p w14:paraId="7633FF19" w14:textId="498E725D" w:rsidR="00A40C0D" w:rsidRPr="007139A5" w:rsidRDefault="00A40C0D" w:rsidP="007139A5">
      <w:pPr>
        <w:pStyle w:val="FSBullet1"/>
      </w:pPr>
      <w:r w:rsidRPr="007139A5">
        <w:t>specific dietary use based upon protein substitutes (</w:t>
      </w:r>
      <w:r w:rsidR="00D41911" w:rsidRPr="007139A5">
        <w:t>s</w:t>
      </w:r>
      <w:r w:rsidRPr="007139A5">
        <w:t>ubdivision</w:t>
      </w:r>
      <w:r w:rsidR="002058CC" w:rsidRPr="007139A5">
        <w:t> </w:t>
      </w:r>
      <w:r w:rsidRPr="007139A5">
        <w:t xml:space="preserve">3 </w:t>
      </w:r>
      <w:r w:rsidR="002058CC" w:rsidRPr="007139A5">
        <w:t>IFPSDU products</w:t>
      </w:r>
      <w:r w:rsidRPr="007139A5">
        <w:t>)</w:t>
      </w:r>
      <w:r w:rsidR="009E4BBD">
        <w:t xml:space="preserve">. </w:t>
      </w:r>
    </w:p>
    <w:p w14:paraId="7633FF1A" w14:textId="77777777" w:rsidR="00A40C0D" w:rsidRPr="00310630" w:rsidRDefault="00A40C0D" w:rsidP="00A40C0D">
      <w:pPr>
        <w:rPr>
          <w:rFonts w:cs="Arial"/>
        </w:rPr>
      </w:pPr>
    </w:p>
    <w:p w14:paraId="7633FF1B" w14:textId="68B6FBC6" w:rsidR="0076387E" w:rsidRPr="00FC2FAF" w:rsidRDefault="0076387E" w:rsidP="0076387E">
      <w:pPr>
        <w:rPr>
          <w:rFonts w:cs="Arial"/>
        </w:rPr>
      </w:pPr>
      <w:r w:rsidRPr="00FC2FAF">
        <w:rPr>
          <w:rFonts w:cs="Arial"/>
        </w:rPr>
        <w:t xml:space="preserve">For infant formulas for special </w:t>
      </w:r>
      <w:r w:rsidR="00D41911">
        <w:rPr>
          <w:rFonts w:cs="Arial"/>
        </w:rPr>
        <w:t>medical purpose</w:t>
      </w:r>
      <w:r w:rsidR="00724D57">
        <w:rPr>
          <w:rFonts w:cs="Arial"/>
        </w:rPr>
        <w:t>s</w:t>
      </w:r>
      <w:r w:rsidRPr="00FC2FAF">
        <w:rPr>
          <w:rFonts w:cs="Arial"/>
        </w:rPr>
        <w:t xml:space="preserve">, </w:t>
      </w:r>
      <w:r w:rsidRPr="00282C70">
        <w:t>Codex</w:t>
      </w:r>
      <w:r w:rsidRPr="00FC2FAF">
        <w:rPr>
          <w:rFonts w:cs="Arial"/>
        </w:rPr>
        <w:t xml:space="preserve"> prescribes the term ‘Formulas for Special Medical Purposes Intended for Infants’, unless the products are made from cow’s milk </w:t>
      </w:r>
      <w:r w:rsidR="001627ED">
        <w:rPr>
          <w:rFonts w:cs="Arial"/>
        </w:rPr>
        <w:t>in which case they must be labelled</w:t>
      </w:r>
      <w:r w:rsidRPr="00FC2FAF">
        <w:rPr>
          <w:rFonts w:cs="Arial"/>
        </w:rPr>
        <w:t xml:space="preserve"> ‘Formula for Special Medical Purposes Intended for Infants Based on Cow’s Milk’</w:t>
      </w:r>
      <w:r w:rsidR="009E4BBD">
        <w:rPr>
          <w:rFonts w:cs="Arial"/>
        </w:rPr>
        <w:t xml:space="preserve">. </w:t>
      </w:r>
    </w:p>
    <w:p w14:paraId="7633FF1C" w14:textId="6EB4D1B6" w:rsidR="00A40C0D" w:rsidRPr="001165E6" w:rsidRDefault="003B166C" w:rsidP="007E7EFD">
      <w:pPr>
        <w:pStyle w:val="Heading3"/>
      </w:pPr>
      <w:bookmarkStart w:id="245" w:name="_Toc332736749"/>
      <w:bookmarkStart w:id="246" w:name="_Toc332803227"/>
      <w:bookmarkStart w:id="247" w:name="_Toc336250858"/>
      <w:r>
        <w:t>8.2.2</w:t>
      </w:r>
      <w:r>
        <w:tab/>
      </w:r>
      <w:r w:rsidR="00A40C0D" w:rsidRPr="001165E6">
        <w:t>Mandatory statements</w:t>
      </w:r>
      <w:bookmarkEnd w:id="245"/>
      <w:bookmarkEnd w:id="246"/>
      <w:bookmarkEnd w:id="247"/>
      <w:r w:rsidR="00A40C0D" w:rsidRPr="001165E6">
        <w:t xml:space="preserve"> </w:t>
      </w:r>
    </w:p>
    <w:p w14:paraId="7633FF1D" w14:textId="3126830C" w:rsidR="00A40C0D" w:rsidRDefault="00A77698" w:rsidP="003B166C">
      <w:r>
        <w:t xml:space="preserve">Division </w:t>
      </w:r>
      <w:r w:rsidR="006702DB">
        <w:t>3</w:t>
      </w:r>
      <w:r w:rsidR="001627ED">
        <w:t xml:space="preserve"> of S</w:t>
      </w:r>
      <w:r w:rsidR="002058CC">
        <w:t>tandard 2.9.1</w:t>
      </w:r>
      <w:r w:rsidR="00A40C0D">
        <w:t xml:space="preserve"> mandates a number of statements for products regulated under </w:t>
      </w:r>
      <w:r w:rsidR="00282C70">
        <w:t>subdivision’s</w:t>
      </w:r>
      <w:r w:rsidR="00A40C0D">
        <w:t xml:space="preserve"> 1 and 2 that are in addition to those for other infant formula products:</w:t>
      </w:r>
    </w:p>
    <w:p w14:paraId="29DE2C94" w14:textId="77777777" w:rsidR="003B166C" w:rsidRDefault="003B166C" w:rsidP="003B166C"/>
    <w:p w14:paraId="1EED7FBB" w14:textId="77777777" w:rsidR="00764783" w:rsidRDefault="001627ED" w:rsidP="003B166C">
      <w:pPr>
        <w:pStyle w:val="FSBullet1"/>
      </w:pPr>
      <w:r>
        <w:t>S</w:t>
      </w:r>
      <w:r w:rsidR="00A40C0D">
        <w:t xml:space="preserve">ubdivision 1: </w:t>
      </w:r>
      <w:r w:rsidR="00A40C0D" w:rsidRPr="00551E8B">
        <w:t>The label on a package of pre-term formula must include ‘Suitable only for pre-term infants under specialist medical supervision’.</w:t>
      </w:r>
    </w:p>
    <w:p w14:paraId="7633FF1E" w14:textId="1849F0B8" w:rsidR="00764783" w:rsidRDefault="00764783" w:rsidP="003B166C">
      <w:pPr>
        <w:pStyle w:val="FSBullet1"/>
      </w:pPr>
      <w:r>
        <w:br w:type="page"/>
      </w:r>
    </w:p>
    <w:p w14:paraId="7633FF1F" w14:textId="7F3316B9" w:rsidR="00A40C0D" w:rsidRDefault="001627ED" w:rsidP="003B166C">
      <w:pPr>
        <w:pStyle w:val="FSBullet1"/>
      </w:pPr>
      <w:r>
        <w:t>S</w:t>
      </w:r>
      <w:r w:rsidR="00A40C0D">
        <w:t xml:space="preserve">ubdivision 2: </w:t>
      </w:r>
      <w:r w:rsidR="00A40C0D" w:rsidRPr="00551E8B">
        <w:t xml:space="preserve">Where a label contains a claim that the infant formula product is suitable for infants with metabolic, immunological, renal, hepatic or malabsorptive conditions, then the label on the package of infant formula product must </w:t>
      </w:r>
      <w:r w:rsidR="003B166C">
        <w:t>include a statement indicating:</w:t>
      </w:r>
    </w:p>
    <w:p w14:paraId="3DFF1E1D" w14:textId="77777777" w:rsidR="003B166C" w:rsidRPr="003B166C" w:rsidRDefault="003B166C" w:rsidP="003B166C">
      <w:pPr>
        <w:rPr>
          <w:lang w:bidi="ar-SA"/>
        </w:rPr>
      </w:pPr>
    </w:p>
    <w:p w14:paraId="7633FF20" w14:textId="77777777" w:rsidR="00A40C0D" w:rsidRPr="00551E8B" w:rsidRDefault="00A40C0D" w:rsidP="003B166C">
      <w:pPr>
        <w:pStyle w:val="FSBullet2"/>
      </w:pPr>
      <w:r w:rsidRPr="00551E8B">
        <w:t>that the product is not suitable for general use and should be used under medical supervision; and</w:t>
      </w:r>
    </w:p>
    <w:p w14:paraId="7633FF21" w14:textId="77777777" w:rsidR="00A40C0D" w:rsidRPr="00551E8B" w:rsidRDefault="00A40C0D" w:rsidP="003B166C">
      <w:pPr>
        <w:pStyle w:val="FSBullet2"/>
      </w:pPr>
      <w:r w:rsidRPr="00551E8B">
        <w:t>the condition, disease or disorder for which the food has been specially formulated; and</w:t>
      </w:r>
    </w:p>
    <w:p w14:paraId="7633FF22" w14:textId="77777777" w:rsidR="00A40C0D" w:rsidRPr="00551E8B" w:rsidRDefault="00A40C0D" w:rsidP="003B166C">
      <w:pPr>
        <w:pStyle w:val="FSBullet2"/>
      </w:pPr>
      <w:r w:rsidRPr="00551E8B">
        <w:t>the nutritional modifications, if any, which have been made to the infant formula product.</w:t>
      </w:r>
    </w:p>
    <w:p w14:paraId="7633FF23" w14:textId="77777777" w:rsidR="00A40C0D" w:rsidRDefault="00A40C0D" w:rsidP="00A40C0D">
      <w:pPr>
        <w:pStyle w:val="Subclause"/>
      </w:pPr>
    </w:p>
    <w:p w14:paraId="7633FF24" w14:textId="7EF55DCA" w:rsidR="00A40C0D" w:rsidRDefault="00A40C0D" w:rsidP="006702DB">
      <w:pPr>
        <w:tabs>
          <w:tab w:val="left" w:pos="8222"/>
        </w:tabs>
        <w:rPr>
          <w:rFonts w:cs="Arial"/>
        </w:rPr>
      </w:pPr>
      <w:r>
        <w:rPr>
          <w:rFonts w:cs="Arial"/>
        </w:rPr>
        <w:t>Subdivision</w:t>
      </w:r>
      <w:r w:rsidR="002058CC">
        <w:rPr>
          <w:rFonts w:cs="Arial"/>
        </w:rPr>
        <w:t> </w:t>
      </w:r>
      <w:r>
        <w:rPr>
          <w:rFonts w:cs="Arial"/>
        </w:rPr>
        <w:t>2 also provides criteria for low-lactose and lactose free claims. Subdivision</w:t>
      </w:r>
      <w:r w:rsidR="002058CC">
        <w:rPr>
          <w:rFonts w:cs="Arial"/>
        </w:rPr>
        <w:t> </w:t>
      </w:r>
      <w:r>
        <w:rPr>
          <w:rFonts w:cs="Arial"/>
        </w:rPr>
        <w:t>3 (protein substitute formulas) contains no additional labelling requirements.</w:t>
      </w:r>
    </w:p>
    <w:p w14:paraId="7633FF26" w14:textId="632E6A9E" w:rsidR="00A40C0D" w:rsidRPr="00884261" w:rsidRDefault="00C6489D" w:rsidP="00C6489D">
      <w:pPr>
        <w:pStyle w:val="Heading3"/>
      </w:pPr>
      <w:bookmarkStart w:id="248" w:name="_Toc336250859"/>
      <w:r>
        <w:t>8.2.3</w:t>
      </w:r>
      <w:r>
        <w:tab/>
      </w:r>
      <w:r w:rsidR="00A47983" w:rsidRPr="00884261">
        <w:t>Exemptions for general requirements</w:t>
      </w:r>
      <w:bookmarkEnd w:id="248"/>
      <w:r w:rsidR="00A47983" w:rsidRPr="00884261">
        <w:t xml:space="preserve"> </w:t>
      </w:r>
    </w:p>
    <w:p w14:paraId="7633FF27" w14:textId="0F7447DD" w:rsidR="0040549C" w:rsidRDefault="0040549C" w:rsidP="00A40C0D">
      <w:pPr>
        <w:rPr>
          <w:rFonts w:cs="Arial"/>
        </w:rPr>
      </w:pPr>
      <w:r>
        <w:rPr>
          <w:rFonts w:cs="Arial"/>
        </w:rPr>
        <w:t xml:space="preserve">Division </w:t>
      </w:r>
      <w:r w:rsidR="006702DB">
        <w:rPr>
          <w:rFonts w:cs="Arial"/>
        </w:rPr>
        <w:t>3, standard 2.91</w:t>
      </w:r>
      <w:r>
        <w:rPr>
          <w:rFonts w:cs="Arial"/>
        </w:rPr>
        <w:t xml:space="preserve"> mandates </w:t>
      </w:r>
      <w:r w:rsidR="00A40C0D">
        <w:rPr>
          <w:rFonts w:cs="Arial"/>
        </w:rPr>
        <w:t>an exemption from displaying the statement</w:t>
      </w:r>
      <w:r>
        <w:rPr>
          <w:rFonts w:cs="Arial"/>
        </w:rPr>
        <w:t>:</w:t>
      </w:r>
    </w:p>
    <w:p w14:paraId="65FBAF64" w14:textId="77777777" w:rsidR="003B166C" w:rsidRDefault="003B166C" w:rsidP="00A40C0D">
      <w:pPr>
        <w:rPr>
          <w:rFonts w:cs="Arial"/>
        </w:rPr>
      </w:pPr>
    </w:p>
    <w:p w14:paraId="7633FF28" w14:textId="625101D1" w:rsidR="0040549C" w:rsidRDefault="00A40C0D" w:rsidP="007139A5">
      <w:pPr>
        <w:ind w:left="567" w:right="567"/>
        <w:rPr>
          <w:rFonts w:cs="Arial"/>
          <w:i/>
          <w:iCs/>
          <w:color w:val="000000"/>
        </w:rPr>
      </w:pPr>
      <w:r w:rsidRPr="00987D28">
        <w:rPr>
          <w:rFonts w:cs="Arial"/>
          <w:i/>
          <w:iCs/>
          <w:color w:val="000000"/>
        </w:rPr>
        <w:t>Breast milk is best for babies</w:t>
      </w:r>
      <w:r w:rsidR="009E4BBD">
        <w:rPr>
          <w:rFonts w:cs="Arial"/>
          <w:i/>
          <w:iCs/>
          <w:color w:val="000000"/>
        </w:rPr>
        <w:t xml:space="preserve">. </w:t>
      </w:r>
      <w:r w:rsidRPr="00987D28">
        <w:rPr>
          <w:rFonts w:cs="Arial"/>
          <w:i/>
          <w:iCs/>
          <w:color w:val="000000"/>
        </w:rPr>
        <w:t>Before you decide to use this product, consult your doct</w:t>
      </w:r>
      <w:r w:rsidR="003B166C">
        <w:rPr>
          <w:rFonts w:cs="Arial"/>
          <w:i/>
          <w:iCs/>
          <w:color w:val="000000"/>
        </w:rPr>
        <w:t>or or health worker for advice</w:t>
      </w:r>
    </w:p>
    <w:p w14:paraId="0B225940" w14:textId="77777777" w:rsidR="003B166C" w:rsidRPr="00987D28" w:rsidRDefault="003B166C" w:rsidP="007139A5">
      <w:pPr>
        <w:ind w:left="567" w:right="567"/>
        <w:rPr>
          <w:rFonts w:cs="Arial"/>
          <w:i/>
          <w:iCs/>
          <w:color w:val="000000"/>
        </w:rPr>
      </w:pPr>
    </w:p>
    <w:p w14:paraId="7633FF29" w14:textId="777F6CD0" w:rsidR="00A40C0D" w:rsidRDefault="00A40C0D" w:rsidP="00A40C0D">
      <w:pPr>
        <w:rPr>
          <w:rFonts w:cs="Arial"/>
          <w:iCs/>
          <w:color w:val="000000"/>
        </w:rPr>
      </w:pPr>
      <w:r>
        <w:rPr>
          <w:rFonts w:cs="Arial"/>
          <w:iCs/>
          <w:color w:val="000000"/>
        </w:rPr>
        <w:t xml:space="preserve">on the labels of </w:t>
      </w:r>
      <w:r w:rsidR="000B0D8F">
        <w:rPr>
          <w:rFonts w:cs="Arial"/>
          <w:iCs/>
          <w:color w:val="000000"/>
        </w:rPr>
        <w:t>IFPSDU</w:t>
      </w:r>
      <w:r>
        <w:rPr>
          <w:rFonts w:cs="Arial"/>
        </w:rPr>
        <w:t xml:space="preserve">. </w:t>
      </w:r>
      <w:r w:rsidR="000B0D8F">
        <w:rPr>
          <w:rFonts w:cs="Arial"/>
        </w:rPr>
        <w:t>This exemption recognises that IFPSDU are</w:t>
      </w:r>
      <w:r>
        <w:rPr>
          <w:rFonts w:cs="Arial"/>
        </w:rPr>
        <w:t xml:space="preserve"> used under the supervision of a health professional. </w:t>
      </w:r>
      <w:r>
        <w:rPr>
          <w:rFonts w:cs="Arial"/>
          <w:iCs/>
          <w:color w:val="000000"/>
        </w:rPr>
        <w:t>The ‘breast is best’ statement must be placed on the labels of all other infant formula products.</w:t>
      </w:r>
    </w:p>
    <w:p w14:paraId="03256FDE" w14:textId="77777777" w:rsidR="006D1669" w:rsidRDefault="006D1669" w:rsidP="00A40C0D">
      <w:pPr>
        <w:rPr>
          <w:rFonts w:cs="Arial"/>
          <w:iCs/>
          <w:color w:val="00000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2"/>
      </w:tblGrid>
      <w:tr w:rsidR="003B166C" w14:paraId="55C199EC" w14:textId="77777777" w:rsidTr="00764783">
        <w:tc>
          <w:tcPr>
            <w:tcW w:w="9242" w:type="dxa"/>
            <w:shd w:val="clear" w:color="auto" w:fill="D9D9D9" w:themeFill="background1" w:themeFillShade="D9"/>
          </w:tcPr>
          <w:p w14:paraId="73EBA24C" w14:textId="77777777" w:rsidR="003B166C" w:rsidRPr="00FF31C8" w:rsidRDefault="003B166C" w:rsidP="003B166C">
            <w:pPr>
              <w:keepNext/>
              <w:keepLines/>
              <w:rPr>
                <w:b/>
              </w:rPr>
            </w:pPr>
            <w:r w:rsidRPr="00FF31C8">
              <w:rPr>
                <w:b/>
              </w:rPr>
              <w:t>Questions to submitters:</w:t>
            </w:r>
          </w:p>
          <w:p w14:paraId="31BE374B" w14:textId="77777777" w:rsidR="003B166C" w:rsidRDefault="003B166C" w:rsidP="003B166C">
            <w:pPr>
              <w:pStyle w:val="ListParagraph"/>
              <w:keepNext/>
              <w:keepLines/>
              <w:numPr>
                <w:ilvl w:val="0"/>
                <w:numId w:val="18"/>
              </w:numPr>
              <w:spacing w:after="0"/>
            </w:pPr>
            <w:r>
              <w:t xml:space="preserve">Is the current location of the provisions for IFPSDU in Standard 2.9.1 appropriate? If not, why? </w:t>
            </w:r>
          </w:p>
          <w:p w14:paraId="695C117C" w14:textId="77777777" w:rsidR="003B166C" w:rsidRPr="00FF31C8" w:rsidRDefault="003B166C" w:rsidP="003B166C">
            <w:pPr>
              <w:pStyle w:val="ListParagraph"/>
              <w:keepNext/>
              <w:keepLines/>
              <w:numPr>
                <w:ilvl w:val="0"/>
                <w:numId w:val="18"/>
              </w:numPr>
              <w:spacing w:after="0"/>
            </w:pPr>
            <w:r>
              <w:t xml:space="preserve">Do you consider that any of the </w:t>
            </w:r>
            <w:r w:rsidRPr="00000F82">
              <w:t xml:space="preserve">labelling </w:t>
            </w:r>
            <w:r>
              <w:t xml:space="preserve">provisions </w:t>
            </w:r>
            <w:r w:rsidRPr="00000F82">
              <w:t>of Stand</w:t>
            </w:r>
            <w:r w:rsidRPr="00FF31C8">
              <w:t xml:space="preserve">ard 2.9.5 </w:t>
            </w:r>
            <w:r>
              <w:t xml:space="preserve">should </w:t>
            </w:r>
            <w:r w:rsidRPr="00FF31C8">
              <w:t xml:space="preserve">apply to </w:t>
            </w:r>
            <w:r>
              <w:t xml:space="preserve">IFPSDU </w:t>
            </w:r>
            <w:r w:rsidRPr="00FF31C8">
              <w:t>products?</w:t>
            </w:r>
            <w:r>
              <w:t xml:space="preserve"> If yes, which requirements and what is your rationale?</w:t>
            </w:r>
          </w:p>
          <w:p w14:paraId="13C05D22" w14:textId="5C461BE5" w:rsidR="003B166C" w:rsidRPr="003B166C" w:rsidRDefault="003B166C" w:rsidP="003B166C">
            <w:pPr>
              <w:pStyle w:val="ListParagraph"/>
              <w:keepNext/>
              <w:keepLines/>
              <w:numPr>
                <w:ilvl w:val="0"/>
                <w:numId w:val="18"/>
              </w:numPr>
              <w:spacing w:after="0"/>
            </w:pPr>
            <w:r w:rsidRPr="00884261">
              <w:t xml:space="preserve">Are there any additional labelling requirements (e.g. advisory statements) that should be displayed on the labels of </w:t>
            </w:r>
            <w:r>
              <w:t>IFPSDU</w:t>
            </w:r>
            <w:r w:rsidRPr="00884261">
              <w:t xml:space="preserve"> that are not already </w:t>
            </w:r>
            <w:r>
              <w:t>required</w:t>
            </w:r>
            <w:r w:rsidRPr="00884261">
              <w:t xml:space="preserve"> by either Division 3 of Standard 2.9.1, or by Standard 2.9.5?</w:t>
            </w:r>
            <w:r>
              <w:t xml:space="preserve"> If yes, why?</w:t>
            </w:r>
          </w:p>
        </w:tc>
      </w:tr>
    </w:tbl>
    <w:p w14:paraId="3FC6A918" w14:textId="77777777" w:rsidR="003B166C" w:rsidRDefault="003B166C" w:rsidP="00A40C0D">
      <w:pPr>
        <w:rPr>
          <w:rFonts w:cs="Arial"/>
          <w:iCs/>
          <w:color w:val="000000"/>
        </w:rPr>
      </w:pPr>
    </w:p>
    <w:p w14:paraId="7633FF31" w14:textId="714C6728" w:rsidR="00607345" w:rsidRPr="006702DB" w:rsidRDefault="003B166C" w:rsidP="003B166C">
      <w:pPr>
        <w:pStyle w:val="Heading1"/>
      </w:pPr>
      <w:bookmarkStart w:id="249" w:name="_Toc332645092"/>
      <w:bookmarkStart w:id="250" w:name="_Toc332736752"/>
      <w:bookmarkStart w:id="251" w:name="_Toc332803228"/>
      <w:bookmarkStart w:id="252" w:name="_Toc336250860"/>
      <w:r>
        <w:t>9.</w:t>
      </w:r>
      <w:r>
        <w:tab/>
      </w:r>
      <w:r w:rsidR="00162C8D" w:rsidRPr="006702DB">
        <w:t>Next steps</w:t>
      </w:r>
      <w:bookmarkEnd w:id="249"/>
      <w:bookmarkEnd w:id="250"/>
      <w:bookmarkEnd w:id="251"/>
      <w:bookmarkEnd w:id="252"/>
    </w:p>
    <w:bookmarkEnd w:id="181"/>
    <w:bookmarkEnd w:id="182"/>
    <w:bookmarkEnd w:id="183"/>
    <w:p w14:paraId="16B4A88C" w14:textId="1824789A" w:rsidR="000B0D8F" w:rsidRDefault="009A2B0C" w:rsidP="000B0D8F">
      <w:r>
        <w:rPr>
          <w:lang w:val="en-AU"/>
        </w:rPr>
        <w:t>I</w:t>
      </w:r>
      <w:r w:rsidRPr="00143CEA">
        <w:rPr>
          <w:lang w:val="en-AU"/>
        </w:rPr>
        <w:t xml:space="preserve">nformation gathered from submissions </w:t>
      </w:r>
      <w:r>
        <w:rPr>
          <w:lang w:val="en-AU"/>
        </w:rPr>
        <w:t xml:space="preserve">on this paper will </w:t>
      </w:r>
      <w:r w:rsidRPr="00143CEA">
        <w:rPr>
          <w:lang w:val="en-AU"/>
        </w:rPr>
        <w:t xml:space="preserve">be used to inform the preparation of </w:t>
      </w:r>
      <w:r>
        <w:rPr>
          <w:lang w:val="en-AU"/>
        </w:rPr>
        <w:t xml:space="preserve">a </w:t>
      </w:r>
      <w:r w:rsidRPr="00143CEA">
        <w:rPr>
          <w:lang w:val="en-AU"/>
        </w:rPr>
        <w:t>proposal to review and revise the regulations for infant formula products in the Code.</w:t>
      </w:r>
      <w:r>
        <w:t xml:space="preserve"> </w:t>
      </w:r>
      <w:r w:rsidR="000B0D8F">
        <w:t xml:space="preserve">It is anticipated that the proposal will be prepared in 2013 and that a comprehensive review of the regulations will be required to address the range of issues identified. </w:t>
      </w:r>
      <w:r w:rsidR="000B0D8F" w:rsidRPr="002138A4">
        <w:t xml:space="preserve">The </w:t>
      </w:r>
      <w:r w:rsidR="000B0D8F">
        <w:t>overarching goal of the proposal will be to address</w:t>
      </w:r>
      <w:r w:rsidR="000B0D8F" w:rsidRPr="002138A4" w:rsidDel="00FF12B2">
        <w:t xml:space="preserve"> </w:t>
      </w:r>
      <w:r w:rsidR="000B0D8F" w:rsidRPr="002138A4">
        <w:t xml:space="preserve">regulatory problems with the current regulations for infant formula products, as well as provide clarity in areas of regulatory uncertainty as to the intent of the </w:t>
      </w:r>
      <w:r w:rsidR="000B0D8F">
        <w:t xml:space="preserve">relevant </w:t>
      </w:r>
      <w:r w:rsidR="000B0D8F" w:rsidRPr="002138A4">
        <w:t>standard</w:t>
      </w:r>
      <w:r w:rsidR="000B0D8F">
        <w:t>s</w:t>
      </w:r>
      <w:r w:rsidR="000B0D8F" w:rsidRPr="002138A4">
        <w:t>.</w:t>
      </w:r>
      <w:r w:rsidR="000B0D8F">
        <w:t xml:space="preserve"> </w:t>
      </w:r>
    </w:p>
    <w:p w14:paraId="2BB2BFA1" w14:textId="77777777" w:rsidR="000B0D8F" w:rsidRDefault="000B0D8F" w:rsidP="000B0D8F">
      <w:pPr>
        <w:ind w:right="282"/>
      </w:pPr>
    </w:p>
    <w:p w14:paraId="036E42E2" w14:textId="0EC68B6B" w:rsidR="000B0D8F" w:rsidRDefault="000B0D8F" w:rsidP="000B0D8F">
      <w:pPr>
        <w:ind w:right="282"/>
      </w:pPr>
      <w:r>
        <w:t>FSANZ will consult wide</w:t>
      </w:r>
      <w:r w:rsidRPr="0098779E">
        <w:t xml:space="preserve">ly </w:t>
      </w:r>
      <w:r>
        <w:t>with stakeholders during the consideration of the proposal. T</w:t>
      </w:r>
      <w:r w:rsidRPr="0098779E">
        <w:t xml:space="preserve">here are a large number of </w:t>
      </w:r>
      <w:r>
        <w:t>stakeholders who are interested in this work and who wish to participate.</w:t>
      </w:r>
      <w:r w:rsidRPr="0098779E">
        <w:t xml:space="preserve"> </w:t>
      </w:r>
      <w:r>
        <w:t xml:space="preserve">We will publically consult on written reports and may follow up with further group and targeted consultation or with individual submitters to obtain further information or to clarify comments. </w:t>
      </w:r>
    </w:p>
    <w:p w14:paraId="7633FF35" w14:textId="35C982A0" w:rsidR="00884261" w:rsidRDefault="00884261" w:rsidP="003B166C">
      <w:pPr>
        <w:rPr>
          <w:lang w:bidi="ar-SA"/>
        </w:rPr>
      </w:pPr>
    </w:p>
    <w:p w14:paraId="07A3485C" w14:textId="77777777" w:rsidR="00764783" w:rsidRDefault="00764783" w:rsidP="00310630">
      <w:pPr>
        <w:pStyle w:val="Heading1"/>
        <w:keepLines/>
        <w:rPr>
          <w:sz w:val="28"/>
        </w:rPr>
      </w:pPr>
      <w:r>
        <w:rPr>
          <w:sz w:val="28"/>
        </w:rPr>
        <w:br w:type="page"/>
      </w:r>
    </w:p>
    <w:p w14:paraId="7633FF36" w14:textId="3438F1DC" w:rsidR="00884261" w:rsidRPr="00310630" w:rsidRDefault="00884261" w:rsidP="00310630">
      <w:pPr>
        <w:pStyle w:val="Heading1"/>
        <w:keepLines/>
        <w:rPr>
          <w:sz w:val="28"/>
        </w:rPr>
      </w:pPr>
      <w:bookmarkStart w:id="253" w:name="_Toc336250861"/>
      <w:r w:rsidRPr="00310630">
        <w:rPr>
          <w:sz w:val="28"/>
        </w:rPr>
        <w:t>References</w:t>
      </w:r>
      <w:bookmarkEnd w:id="253"/>
      <w:r w:rsidRPr="00310630">
        <w:rPr>
          <w:sz w:val="28"/>
        </w:rPr>
        <w:t xml:space="preserve"> </w:t>
      </w:r>
    </w:p>
    <w:p w14:paraId="7CA4199A" w14:textId="5F67161F" w:rsidR="007D5307" w:rsidRPr="003B166C" w:rsidRDefault="00D73AD9" w:rsidP="007D5307">
      <w:pPr>
        <w:spacing w:before="120" w:after="120"/>
        <w:rPr>
          <w:sz w:val="20"/>
          <w:szCs w:val="20"/>
        </w:rPr>
      </w:pPr>
      <w:r w:rsidRPr="003B166C">
        <w:rPr>
          <w:rFonts w:cs="Arial"/>
          <w:sz w:val="20"/>
          <w:szCs w:val="20"/>
        </w:rPr>
        <w:t xml:space="preserve">Australia New Zealand Food Authority (ANZFA) </w:t>
      </w:r>
      <w:r w:rsidR="007D5307" w:rsidRPr="003B166C">
        <w:rPr>
          <w:sz w:val="20"/>
          <w:szCs w:val="20"/>
        </w:rPr>
        <w:t>(1999) P178 - Review of Microbiological Standards, Full Assessment Report. Canberra</w:t>
      </w:r>
    </w:p>
    <w:p w14:paraId="6361A2DA" w14:textId="0F7E14D8" w:rsidR="00D73AD9" w:rsidRPr="003B166C" w:rsidRDefault="007D5307" w:rsidP="00D73AD9">
      <w:pPr>
        <w:spacing w:after="120"/>
        <w:rPr>
          <w:rFonts w:cs="Arial"/>
          <w:sz w:val="20"/>
          <w:szCs w:val="20"/>
        </w:rPr>
      </w:pPr>
      <w:r w:rsidRPr="003B166C">
        <w:rPr>
          <w:sz w:val="20"/>
          <w:szCs w:val="20"/>
        </w:rPr>
        <w:t xml:space="preserve">ANZFA </w:t>
      </w:r>
      <w:r w:rsidR="00D73AD9" w:rsidRPr="003B166C">
        <w:rPr>
          <w:rFonts w:cs="Arial"/>
          <w:sz w:val="20"/>
          <w:szCs w:val="20"/>
        </w:rPr>
        <w:t xml:space="preserve">(2002) </w:t>
      </w:r>
      <w:r w:rsidR="00D73AD9" w:rsidRPr="003B166C">
        <w:rPr>
          <w:sz w:val="20"/>
          <w:szCs w:val="20"/>
        </w:rPr>
        <w:t>Proposal P93 – Review of Infant Formula</w:t>
      </w:r>
      <w:r w:rsidRPr="003B166C">
        <w:rPr>
          <w:sz w:val="20"/>
          <w:szCs w:val="20"/>
        </w:rPr>
        <w:t>,</w:t>
      </w:r>
      <w:r w:rsidR="00D73AD9" w:rsidRPr="003B166C">
        <w:rPr>
          <w:sz w:val="20"/>
          <w:szCs w:val="20"/>
        </w:rPr>
        <w:t xml:space="preserve"> Supplementary Final Assessment Report (Inquiry – s.24) </w:t>
      </w:r>
      <w:hyperlink r:id="rId34" w:history="1">
        <w:r w:rsidR="00D73AD9" w:rsidRPr="003B166C">
          <w:rPr>
            <w:rStyle w:val="Hyperlink"/>
            <w:rFonts w:cs="Arial"/>
            <w:sz w:val="20"/>
            <w:szCs w:val="20"/>
          </w:rPr>
          <w:t>http://www.foodstandards.gov.au/foodstandards/proposals/proposalp93reviewofinfantformula/index.cfm</w:t>
        </w:r>
      </w:hyperlink>
    </w:p>
    <w:p w14:paraId="1002AE38" w14:textId="01ED3167" w:rsidR="00DD59C7" w:rsidRPr="003B166C" w:rsidRDefault="00100A1F" w:rsidP="003869A0">
      <w:pPr>
        <w:spacing w:after="120"/>
        <w:rPr>
          <w:rFonts w:cs="Arial"/>
          <w:sz w:val="20"/>
          <w:szCs w:val="20"/>
        </w:rPr>
      </w:pPr>
      <w:r w:rsidRPr="003B166C">
        <w:rPr>
          <w:rFonts w:cs="Arial"/>
          <w:sz w:val="20"/>
          <w:szCs w:val="20"/>
        </w:rPr>
        <w:t>Berry NS, Jones S, Iverson D</w:t>
      </w:r>
      <w:r w:rsidR="00A4202A" w:rsidRPr="003B166C">
        <w:rPr>
          <w:rFonts w:cs="Arial"/>
          <w:sz w:val="20"/>
          <w:szCs w:val="20"/>
        </w:rPr>
        <w:t xml:space="preserve"> (2010)</w:t>
      </w:r>
      <w:r w:rsidR="00301B37" w:rsidRPr="003B166C">
        <w:rPr>
          <w:rFonts w:cs="Arial"/>
          <w:sz w:val="20"/>
          <w:szCs w:val="20"/>
        </w:rPr>
        <w:t xml:space="preserve"> </w:t>
      </w:r>
      <w:r w:rsidRPr="003B166C">
        <w:rPr>
          <w:rFonts w:cs="Arial"/>
          <w:sz w:val="20"/>
          <w:szCs w:val="20"/>
        </w:rPr>
        <w:t xml:space="preserve">Toddler milk advertising in Australia: the infant formula ads we have when we don’t have infant formula ads. </w:t>
      </w:r>
      <w:r w:rsidR="00301B37" w:rsidRPr="003B166C">
        <w:rPr>
          <w:rFonts w:cs="Arial"/>
          <w:sz w:val="20"/>
          <w:szCs w:val="20"/>
        </w:rPr>
        <w:t>In</w:t>
      </w:r>
      <w:r w:rsidR="00DD59C7" w:rsidRPr="003B166C">
        <w:rPr>
          <w:rFonts w:cs="Arial"/>
          <w:sz w:val="20"/>
          <w:szCs w:val="20"/>
        </w:rPr>
        <w:t>:</w:t>
      </w:r>
      <w:r w:rsidR="00301B37" w:rsidRPr="003B166C">
        <w:rPr>
          <w:rFonts w:cs="Arial"/>
          <w:sz w:val="20"/>
          <w:szCs w:val="20"/>
        </w:rPr>
        <w:t xml:space="preserve"> Ballantine P</w:t>
      </w:r>
      <w:r w:rsidR="00DD59C7" w:rsidRPr="003B166C">
        <w:rPr>
          <w:rFonts w:cs="Arial"/>
          <w:sz w:val="20"/>
          <w:szCs w:val="20"/>
        </w:rPr>
        <w:t>,</w:t>
      </w:r>
      <w:r w:rsidR="00301B37" w:rsidRPr="003B166C">
        <w:rPr>
          <w:rFonts w:cs="Arial"/>
          <w:sz w:val="20"/>
          <w:szCs w:val="20"/>
        </w:rPr>
        <w:t xml:space="preserve"> Finsterwalder J (eds)</w:t>
      </w:r>
      <w:r w:rsidR="00DD59C7" w:rsidRPr="003B166C">
        <w:rPr>
          <w:rFonts w:cs="Arial"/>
          <w:sz w:val="20"/>
          <w:szCs w:val="20"/>
        </w:rPr>
        <w:t xml:space="preserve"> Doing more with less: </w:t>
      </w:r>
      <w:r w:rsidRPr="003B166C">
        <w:rPr>
          <w:rFonts w:cs="Arial"/>
          <w:sz w:val="20"/>
          <w:szCs w:val="20"/>
        </w:rPr>
        <w:t>Australian and New Zealand Marketing Academy Conference</w:t>
      </w:r>
      <w:r w:rsidR="00DD59C7" w:rsidRPr="003B166C">
        <w:rPr>
          <w:rFonts w:cs="Arial"/>
          <w:sz w:val="20"/>
          <w:szCs w:val="20"/>
        </w:rPr>
        <w:t>,</w:t>
      </w:r>
      <w:r w:rsidRPr="003B166C">
        <w:rPr>
          <w:rFonts w:cs="Arial"/>
          <w:sz w:val="20"/>
          <w:szCs w:val="20"/>
        </w:rPr>
        <w:t xml:space="preserve"> 2010</w:t>
      </w:r>
      <w:r w:rsidR="00DD59C7" w:rsidRPr="003B166C">
        <w:rPr>
          <w:rFonts w:cs="Arial"/>
          <w:sz w:val="20"/>
          <w:szCs w:val="20"/>
        </w:rPr>
        <w:t>,</w:t>
      </w:r>
      <w:r w:rsidRPr="003B166C">
        <w:rPr>
          <w:rFonts w:cs="Arial"/>
          <w:sz w:val="20"/>
          <w:szCs w:val="20"/>
        </w:rPr>
        <w:t xml:space="preserve"> Christchurch, New Zealand</w:t>
      </w:r>
      <w:r w:rsidR="00DD59C7" w:rsidRPr="003B166C">
        <w:rPr>
          <w:rFonts w:cs="Arial"/>
          <w:sz w:val="20"/>
          <w:szCs w:val="20"/>
        </w:rPr>
        <w:t>, pp1-8</w:t>
      </w:r>
    </w:p>
    <w:p w14:paraId="3FA8AAEE" w14:textId="660F9961" w:rsidR="00F74484" w:rsidRPr="009940ED" w:rsidRDefault="005B09AD" w:rsidP="00F74484">
      <w:pPr>
        <w:rPr>
          <w:rFonts w:cs="Arial"/>
          <w:sz w:val="20"/>
          <w:szCs w:val="20"/>
          <w:lang w:val="en-AU" w:eastAsia="en-AU" w:bidi="ar-SA"/>
        </w:rPr>
      </w:pPr>
      <w:r w:rsidRPr="003B166C">
        <w:rPr>
          <w:rFonts w:cs="Arial"/>
          <w:sz w:val="20"/>
          <w:szCs w:val="20"/>
          <w:lang w:eastAsia="en-AU"/>
        </w:rPr>
        <w:t xml:space="preserve">Blewett </w:t>
      </w:r>
      <w:r w:rsidRPr="003B166C">
        <w:rPr>
          <w:rFonts w:cs="Locator Light"/>
          <w:color w:val="000000"/>
          <w:sz w:val="20"/>
          <w:szCs w:val="20"/>
        </w:rPr>
        <w:t xml:space="preserve">N, Goddard N, Pettigrew S, Reynolds C, Yeatman, H (2011) Labelling Logic </w:t>
      </w:r>
      <w:r w:rsidRPr="003B166C">
        <w:rPr>
          <w:rFonts w:cs="Arial"/>
          <w:sz w:val="20"/>
          <w:szCs w:val="20"/>
          <w:lang w:eastAsia="en-AU"/>
        </w:rPr>
        <w:t xml:space="preserve">Review of Food Labelling Law and Policy </w:t>
      </w:r>
      <w:r w:rsidR="00F74484" w:rsidRPr="003B166C">
        <w:rPr>
          <w:rFonts w:cs="Arial"/>
          <w:sz w:val="20"/>
          <w:szCs w:val="20"/>
          <w:lang w:eastAsia="en-AU"/>
        </w:rPr>
        <w:t xml:space="preserve"> </w:t>
      </w:r>
    </w:p>
    <w:p w14:paraId="23699B86" w14:textId="33DD2550" w:rsidR="00D73AD9" w:rsidRPr="003B166C" w:rsidRDefault="00D73AD9" w:rsidP="00D73AD9">
      <w:pPr>
        <w:spacing w:before="120" w:after="120"/>
        <w:rPr>
          <w:rFonts w:cs="Arial"/>
          <w:sz w:val="20"/>
          <w:szCs w:val="20"/>
        </w:rPr>
      </w:pPr>
      <w:r w:rsidRPr="003B166C">
        <w:rPr>
          <w:sz w:val="20"/>
          <w:szCs w:val="20"/>
        </w:rPr>
        <w:t xml:space="preserve">Codex (1991) </w:t>
      </w:r>
      <w:r w:rsidR="00332081" w:rsidRPr="003B166C">
        <w:rPr>
          <w:sz w:val="20"/>
          <w:szCs w:val="20"/>
        </w:rPr>
        <w:t>Codex Standard for Labelling of and Claims for Foods for Special Medical Purposes</w:t>
      </w:r>
      <w:r w:rsidRPr="003B166C">
        <w:rPr>
          <w:sz w:val="20"/>
          <w:szCs w:val="20"/>
        </w:rPr>
        <w:t xml:space="preserve">. </w:t>
      </w:r>
      <w:r w:rsidRPr="003B166C">
        <w:rPr>
          <w:rFonts w:cs="Arial"/>
          <w:sz w:val="20"/>
          <w:szCs w:val="20"/>
        </w:rPr>
        <w:t>Codex Alimentarius</w:t>
      </w:r>
      <w:r w:rsidR="00332081" w:rsidRPr="003B166C">
        <w:rPr>
          <w:sz w:val="20"/>
          <w:szCs w:val="20"/>
        </w:rPr>
        <w:t xml:space="preserve"> CODEX STAN 180-1991.</w:t>
      </w:r>
      <w:r w:rsidR="00332081" w:rsidRPr="003B166C">
        <w:rPr>
          <w:rFonts w:cs="Arial"/>
          <w:sz w:val="20"/>
          <w:szCs w:val="20"/>
        </w:rPr>
        <w:t xml:space="preserve"> </w:t>
      </w:r>
      <w:r w:rsidRPr="003B166C">
        <w:rPr>
          <w:rFonts w:cs="Arial"/>
          <w:sz w:val="20"/>
          <w:szCs w:val="20"/>
        </w:rPr>
        <w:t>Codex Alimentarius Commission, Rome</w:t>
      </w:r>
    </w:p>
    <w:p w14:paraId="3B9ED4AB" w14:textId="77777777" w:rsidR="00F843EB" w:rsidRPr="003B166C" w:rsidRDefault="00CB0A3C" w:rsidP="006702DB">
      <w:pPr>
        <w:spacing w:before="120" w:after="120"/>
        <w:rPr>
          <w:rFonts w:cs="Arial"/>
          <w:sz w:val="20"/>
          <w:szCs w:val="20"/>
        </w:rPr>
      </w:pPr>
      <w:r w:rsidRPr="003B166C">
        <w:rPr>
          <w:rFonts w:cs="Arial"/>
          <w:sz w:val="20"/>
          <w:szCs w:val="20"/>
        </w:rPr>
        <w:t>Codex (</w:t>
      </w:r>
      <w:r w:rsidR="00F843EB" w:rsidRPr="003B166C">
        <w:rPr>
          <w:rFonts w:cs="Arial"/>
          <w:sz w:val="20"/>
          <w:szCs w:val="20"/>
        </w:rPr>
        <w:t>2008) Advisory lists of nutrient compounds for use in foods for special dietary uses intended for infants and young children. Codex Alimentarius CAC/GL 10-1979 (revision 2008). Codex Alimentarius Commissions, Rome</w:t>
      </w:r>
    </w:p>
    <w:p w14:paraId="2F194C69" w14:textId="77777777" w:rsidR="00F843EB" w:rsidRPr="003B166C" w:rsidRDefault="00F843EB" w:rsidP="006702DB">
      <w:pPr>
        <w:spacing w:before="120" w:after="120"/>
        <w:rPr>
          <w:rFonts w:cs="Arial"/>
          <w:sz w:val="20"/>
          <w:szCs w:val="20"/>
        </w:rPr>
      </w:pPr>
      <w:r w:rsidRPr="003B166C">
        <w:rPr>
          <w:rFonts w:cs="Arial"/>
          <w:sz w:val="20"/>
          <w:szCs w:val="20"/>
        </w:rPr>
        <w:t>Codex (2009) Code of hygienic practice for powdered formulae for infants and young children. Codex Alimentarius CAC/RCP 66-2008 (Annex II adopted in 2009). Codex Alimentarius Commission, Rome</w:t>
      </w:r>
    </w:p>
    <w:p w14:paraId="4AB66053" w14:textId="789526AB" w:rsidR="000B0FB9" w:rsidRPr="003B166C" w:rsidRDefault="00CB0A3C" w:rsidP="003869A0">
      <w:pPr>
        <w:spacing w:after="120"/>
        <w:rPr>
          <w:rFonts w:cs="Arial"/>
          <w:sz w:val="20"/>
          <w:szCs w:val="20"/>
        </w:rPr>
      </w:pPr>
      <w:r w:rsidRPr="003B166C">
        <w:rPr>
          <w:rFonts w:cs="Arial"/>
          <w:sz w:val="20"/>
          <w:szCs w:val="20"/>
        </w:rPr>
        <w:t>Codex (</w:t>
      </w:r>
      <w:r w:rsidR="00F843EB" w:rsidRPr="003B166C">
        <w:rPr>
          <w:rFonts w:cs="Arial"/>
          <w:sz w:val="20"/>
          <w:szCs w:val="20"/>
        </w:rPr>
        <w:t>2011a</w:t>
      </w:r>
      <w:r w:rsidRPr="003B166C">
        <w:rPr>
          <w:rFonts w:cs="Arial"/>
          <w:sz w:val="20"/>
          <w:szCs w:val="20"/>
        </w:rPr>
        <w:t>) Standard for infant formula and formulas for special medical purposes intended for infants. Codex Alimentarius STAN 72-1981 (revision 2007; amended 2011). Codex Alimentarius Commission, Rome</w:t>
      </w:r>
    </w:p>
    <w:p w14:paraId="0959BBEA" w14:textId="0CF955C0" w:rsidR="00CB0A3C" w:rsidRPr="003B166C" w:rsidRDefault="00CB0A3C" w:rsidP="003869A0">
      <w:pPr>
        <w:spacing w:after="120"/>
        <w:rPr>
          <w:rFonts w:cs="Arial"/>
          <w:sz w:val="20"/>
          <w:szCs w:val="20"/>
        </w:rPr>
      </w:pPr>
      <w:r w:rsidRPr="003B166C">
        <w:rPr>
          <w:rFonts w:cs="Arial"/>
          <w:sz w:val="20"/>
          <w:szCs w:val="20"/>
        </w:rPr>
        <w:t>Codex (</w:t>
      </w:r>
      <w:r w:rsidR="00F843EB" w:rsidRPr="003B166C">
        <w:rPr>
          <w:rFonts w:cs="Arial"/>
          <w:sz w:val="20"/>
          <w:szCs w:val="20"/>
        </w:rPr>
        <w:t>2011b</w:t>
      </w:r>
      <w:r w:rsidRPr="003B166C">
        <w:rPr>
          <w:rFonts w:cs="Arial"/>
          <w:sz w:val="20"/>
          <w:szCs w:val="20"/>
        </w:rPr>
        <w:t>) Standard for follow-up formula. Codex Alimentarius STAN 156-1987 (amendment 1989, 2011). Codex Alimentarius Commission, Rome</w:t>
      </w:r>
    </w:p>
    <w:p w14:paraId="75880000" w14:textId="7D74FD20" w:rsidR="00CA1775" w:rsidRPr="003B166C" w:rsidRDefault="00CA1775" w:rsidP="003869A0">
      <w:pPr>
        <w:spacing w:after="120"/>
        <w:rPr>
          <w:rFonts w:cs="Arial"/>
          <w:sz w:val="20"/>
          <w:szCs w:val="20"/>
        </w:rPr>
      </w:pPr>
      <w:r w:rsidRPr="003B166C">
        <w:rPr>
          <w:sz w:val="20"/>
          <w:szCs w:val="20"/>
        </w:rPr>
        <w:t xml:space="preserve">Codex </w:t>
      </w:r>
      <w:r w:rsidRPr="003B166C">
        <w:rPr>
          <w:i/>
          <w:sz w:val="20"/>
          <w:szCs w:val="20"/>
        </w:rPr>
        <w:t>General Standard for Contaminants and Toxins in Food and Feed</w:t>
      </w:r>
      <w:r w:rsidRPr="003B166C">
        <w:rPr>
          <w:sz w:val="20"/>
          <w:szCs w:val="20"/>
        </w:rPr>
        <w:t xml:space="preserve"> (Codex STAN 193-1995)</w:t>
      </w:r>
    </w:p>
    <w:p w14:paraId="1C2664B1" w14:textId="237B8FD8" w:rsidR="003869A0" w:rsidRPr="003B166C" w:rsidRDefault="003869A0" w:rsidP="003869A0">
      <w:pPr>
        <w:spacing w:after="120"/>
        <w:rPr>
          <w:rFonts w:cs="Arial"/>
          <w:sz w:val="20"/>
          <w:szCs w:val="20"/>
        </w:rPr>
      </w:pPr>
      <w:r w:rsidRPr="003B166C">
        <w:rPr>
          <w:rFonts w:cs="Arial"/>
          <w:sz w:val="20"/>
          <w:szCs w:val="20"/>
        </w:rPr>
        <w:t xml:space="preserve">Commonwealth Department of Health and Ageing (2003) Marketing in Australia of infant formulas: manufacturers and importers agreement. </w:t>
      </w:r>
      <w:hyperlink r:id="rId35" w:history="1">
        <w:r w:rsidRPr="003B166C">
          <w:rPr>
            <w:rStyle w:val="Hyperlink"/>
            <w:rFonts w:cs="Arial"/>
            <w:sz w:val="20"/>
            <w:szCs w:val="20"/>
          </w:rPr>
          <w:t>http://www.health.gov.au/internet/main/publishing.nsf/Content/7DB73D6678B4EEEACA256F190003F748/$File/maif-agreement.pdf</w:t>
        </w:r>
      </w:hyperlink>
      <w:r w:rsidRPr="003B166C">
        <w:rPr>
          <w:rFonts w:cs="Arial"/>
          <w:sz w:val="20"/>
          <w:szCs w:val="20"/>
        </w:rPr>
        <w:t xml:space="preserve"> </w:t>
      </w:r>
      <w:r w:rsidR="00F74484" w:rsidRPr="003B166C">
        <w:rPr>
          <w:rFonts w:cs="Arial"/>
          <w:sz w:val="20"/>
          <w:szCs w:val="20"/>
        </w:rPr>
        <w:t xml:space="preserve"> </w:t>
      </w:r>
      <w:r w:rsidRPr="003B166C">
        <w:rPr>
          <w:rFonts w:cs="Arial"/>
          <w:sz w:val="20"/>
          <w:szCs w:val="20"/>
        </w:rPr>
        <w:t>Accessed 27 August 2012</w:t>
      </w:r>
    </w:p>
    <w:p w14:paraId="439A25B7" w14:textId="59389DAB" w:rsidR="00CB0A3C" w:rsidRPr="003B166C" w:rsidRDefault="0027427C" w:rsidP="003869A0">
      <w:pPr>
        <w:spacing w:after="120"/>
        <w:rPr>
          <w:rFonts w:cs="Arial"/>
          <w:sz w:val="20"/>
          <w:szCs w:val="20"/>
        </w:rPr>
      </w:pPr>
      <w:r w:rsidRPr="003B166C">
        <w:rPr>
          <w:rFonts w:cs="Arial"/>
          <w:sz w:val="20"/>
          <w:szCs w:val="20"/>
        </w:rPr>
        <w:t>European Commission (2006) Infant formula and follow-on formulae and amending Directive 1999/21/EC. European Commission Directive 2006/141/EC</w:t>
      </w:r>
      <w:r w:rsidR="00431576" w:rsidRPr="003B166C">
        <w:rPr>
          <w:rFonts w:cs="Arial"/>
          <w:sz w:val="20"/>
          <w:szCs w:val="20"/>
        </w:rPr>
        <w:t>. European Commission, Brussels</w:t>
      </w:r>
    </w:p>
    <w:p w14:paraId="36E1A875" w14:textId="3EF9A5A2" w:rsidR="00431576" w:rsidRPr="003B166C" w:rsidRDefault="00431576" w:rsidP="003869A0">
      <w:pPr>
        <w:spacing w:after="120"/>
        <w:rPr>
          <w:rFonts w:cs="Arial"/>
          <w:sz w:val="20"/>
          <w:szCs w:val="20"/>
        </w:rPr>
      </w:pPr>
      <w:r w:rsidRPr="003B166C">
        <w:rPr>
          <w:rFonts w:cs="Arial"/>
          <w:sz w:val="20"/>
          <w:szCs w:val="20"/>
        </w:rPr>
        <w:t xml:space="preserve">FAO/WHO (2004) </w:t>
      </w:r>
      <w:hyperlink r:id="rId36" w:history="1">
        <w:r w:rsidRPr="003B166C">
          <w:rPr>
            <w:rFonts w:cs="Arial"/>
            <w:i/>
            <w:sz w:val="20"/>
            <w:szCs w:val="20"/>
          </w:rPr>
          <w:t>Enterobacter sakazakii</w:t>
        </w:r>
        <w:r w:rsidRPr="003B166C">
          <w:rPr>
            <w:rFonts w:cs="Arial"/>
            <w:sz w:val="20"/>
            <w:szCs w:val="20"/>
          </w:rPr>
          <w:t xml:space="preserve"> and other microorganisms in powdered infant formula: Meeting report, MRA Series 6</w:t>
        </w:r>
      </w:hyperlink>
    </w:p>
    <w:p w14:paraId="05A2063B" w14:textId="489DC57A" w:rsidR="00EB7588" w:rsidRPr="003B166C" w:rsidRDefault="00EB7588" w:rsidP="00132ABA">
      <w:pPr>
        <w:spacing w:after="120"/>
        <w:rPr>
          <w:rFonts w:cs="Arial"/>
          <w:sz w:val="20"/>
          <w:szCs w:val="20"/>
        </w:rPr>
      </w:pPr>
      <w:r w:rsidRPr="003B166C">
        <w:rPr>
          <w:rFonts w:cs="Arial"/>
          <w:sz w:val="20"/>
          <w:szCs w:val="20"/>
        </w:rPr>
        <w:t xml:space="preserve">Food Regulation Standing Committee </w:t>
      </w:r>
      <w:r w:rsidR="009024D5" w:rsidRPr="003B166C">
        <w:rPr>
          <w:sz w:val="20"/>
          <w:szCs w:val="20"/>
        </w:rPr>
        <w:t xml:space="preserve">of the Australia and New Zealand Food Regulation Ministerial Council </w:t>
      </w:r>
      <w:r w:rsidRPr="003B166C">
        <w:rPr>
          <w:rFonts w:cs="Arial"/>
          <w:sz w:val="20"/>
          <w:szCs w:val="20"/>
        </w:rPr>
        <w:t>(2011) Regulatory Impact Statement: Policy Guideline for the Regulation of Infant Formula Products</w:t>
      </w:r>
      <w:r w:rsidR="009E4BBD">
        <w:rPr>
          <w:rFonts w:cs="Arial"/>
          <w:sz w:val="20"/>
          <w:szCs w:val="20"/>
        </w:rPr>
        <w:t xml:space="preserve">. </w:t>
      </w:r>
      <w:hyperlink r:id="rId37" w:history="1">
        <w:r w:rsidR="007D5307" w:rsidRPr="003B166C">
          <w:rPr>
            <w:rStyle w:val="Hyperlink"/>
            <w:rFonts w:cs="Arial"/>
            <w:sz w:val="20"/>
            <w:szCs w:val="20"/>
          </w:rPr>
          <w:t xml:space="preserve">http://ris.finance.gov.au/files/2011/05/Infant_Formula_Products_RIS.pdf </w:t>
        </w:r>
      </w:hyperlink>
      <w:r w:rsidR="00F74484" w:rsidRPr="003B166C">
        <w:rPr>
          <w:rStyle w:val="Hyperlink"/>
          <w:rFonts w:cs="Arial"/>
          <w:sz w:val="20"/>
          <w:szCs w:val="20"/>
        </w:rPr>
        <w:t xml:space="preserve"> </w:t>
      </w:r>
      <w:r w:rsidR="00F74484" w:rsidRPr="003B166C">
        <w:rPr>
          <w:rFonts w:cs="Arial"/>
          <w:sz w:val="20"/>
          <w:szCs w:val="20"/>
        </w:rPr>
        <w:t>Accessed 27 August 2012</w:t>
      </w:r>
    </w:p>
    <w:p w14:paraId="147753AB" w14:textId="77777777" w:rsidR="008578F9" w:rsidRPr="003B166C" w:rsidRDefault="008578F9" w:rsidP="007D5307">
      <w:pPr>
        <w:keepNext/>
        <w:keepLines/>
        <w:spacing w:after="120"/>
        <w:rPr>
          <w:sz w:val="20"/>
          <w:szCs w:val="20"/>
        </w:rPr>
      </w:pPr>
      <w:r w:rsidRPr="003B166C">
        <w:rPr>
          <w:sz w:val="20"/>
          <w:szCs w:val="20"/>
        </w:rPr>
        <w:t>Koletzko</w:t>
      </w:r>
      <w:r w:rsidR="00A4202A" w:rsidRPr="003B166C">
        <w:rPr>
          <w:sz w:val="20"/>
          <w:szCs w:val="20"/>
        </w:rPr>
        <w:t xml:space="preserve"> B, Baker S, Cleghorn G, Neto UF, Gopalan S, Hernell O, Hock QS, Jirapinyo P, Lonnerdal B, Pencharz, Pzyrembel H, Ramirez-Mayans J, Shamir R, Turck D, Yamashiro, Zong-Yi, D</w:t>
      </w:r>
      <w:r w:rsidRPr="003B166C">
        <w:rPr>
          <w:sz w:val="20"/>
          <w:szCs w:val="20"/>
        </w:rPr>
        <w:t xml:space="preserve"> </w:t>
      </w:r>
      <w:r w:rsidR="00A4202A" w:rsidRPr="003B166C">
        <w:rPr>
          <w:sz w:val="20"/>
          <w:szCs w:val="20"/>
        </w:rPr>
        <w:t>(</w:t>
      </w:r>
      <w:r w:rsidRPr="003B166C">
        <w:rPr>
          <w:sz w:val="20"/>
          <w:szCs w:val="20"/>
        </w:rPr>
        <w:t>2005</w:t>
      </w:r>
      <w:r w:rsidR="00A4202A" w:rsidRPr="003B166C">
        <w:rPr>
          <w:sz w:val="20"/>
          <w:szCs w:val="20"/>
        </w:rPr>
        <w:t>) Global standard for the composition of infant formula: recommendations of an ESPGHAN coordinated international expert group. Journal of Pediatric Gastroenterology and Nutrition 41:584-599</w:t>
      </w:r>
    </w:p>
    <w:p w14:paraId="13F8A43F" w14:textId="3BAE8752" w:rsidR="009B6754" w:rsidRPr="003B166C" w:rsidRDefault="009B6754" w:rsidP="009B6754">
      <w:pPr>
        <w:rPr>
          <w:sz w:val="20"/>
          <w:szCs w:val="20"/>
        </w:rPr>
      </w:pPr>
      <w:bookmarkStart w:id="254" w:name="_Toc332736754"/>
      <w:bookmarkStart w:id="255" w:name="_Toc332803230"/>
      <w:r w:rsidRPr="003B166C">
        <w:rPr>
          <w:sz w:val="20"/>
          <w:szCs w:val="20"/>
        </w:rPr>
        <w:t xml:space="preserve">Legislative and Governance Forum on Food Regulation (convening as the Australia and New Zealand Food Regulation Ministerial Council) (2011) Response to the Recommendations of Labelling Logic: Review </w:t>
      </w:r>
      <w:r w:rsidR="00F74484" w:rsidRPr="003B166C">
        <w:rPr>
          <w:sz w:val="20"/>
          <w:szCs w:val="20"/>
        </w:rPr>
        <w:t>o</w:t>
      </w:r>
      <w:r w:rsidRPr="003B166C">
        <w:rPr>
          <w:sz w:val="20"/>
          <w:szCs w:val="20"/>
        </w:rPr>
        <w:t xml:space="preserve">f Food Labelling Law and Policy </w:t>
      </w:r>
    </w:p>
    <w:p w14:paraId="2D1CB0F8" w14:textId="1FAF131F" w:rsidR="009B6754" w:rsidRPr="003B166C" w:rsidRDefault="009B6754" w:rsidP="007D5307">
      <w:pPr>
        <w:rPr>
          <w:sz w:val="20"/>
          <w:szCs w:val="20"/>
        </w:rPr>
      </w:pPr>
    </w:p>
    <w:p w14:paraId="6482CE2C" w14:textId="20F7856A" w:rsidR="005B09AD" w:rsidRPr="003B166C" w:rsidRDefault="005B09AD" w:rsidP="005B09AD">
      <w:pPr>
        <w:keepNext/>
        <w:keepLines/>
        <w:spacing w:after="120"/>
        <w:rPr>
          <w:rFonts w:cs="Arial"/>
          <w:sz w:val="20"/>
          <w:szCs w:val="20"/>
        </w:rPr>
      </w:pPr>
      <w:r w:rsidRPr="003B166C">
        <w:rPr>
          <w:rFonts w:cs="Arial"/>
          <w:color w:val="000000"/>
          <w:sz w:val="20"/>
          <w:szCs w:val="20"/>
        </w:rPr>
        <w:t>National Health and Medical Research Council (NHMRC)</w:t>
      </w:r>
      <w:r w:rsidRPr="003B166C">
        <w:rPr>
          <w:rFonts w:cs="Arial"/>
          <w:sz w:val="20"/>
          <w:szCs w:val="20"/>
        </w:rPr>
        <w:t xml:space="preserve"> (1996) Infant Guidelines for Health Workers. </w:t>
      </w:r>
      <w:r w:rsidRPr="003B166C">
        <w:rPr>
          <w:color w:val="000000"/>
          <w:sz w:val="20"/>
          <w:szCs w:val="20"/>
        </w:rPr>
        <w:t>Commonwealth of Australia</w:t>
      </w:r>
    </w:p>
    <w:p w14:paraId="5938A0B1" w14:textId="77777777" w:rsidR="00764783" w:rsidRDefault="00764783" w:rsidP="00764783">
      <w:pPr>
        <w:spacing w:before="100" w:beforeAutospacing="1" w:after="120"/>
        <w:rPr>
          <w:rFonts w:cs="Arial"/>
          <w:color w:val="000000"/>
          <w:sz w:val="20"/>
          <w:szCs w:val="20"/>
        </w:rPr>
      </w:pPr>
      <w:r>
        <w:rPr>
          <w:rFonts w:cs="Arial"/>
          <w:color w:val="000000"/>
          <w:sz w:val="20"/>
          <w:szCs w:val="20"/>
        </w:rPr>
        <w:br w:type="page"/>
      </w:r>
    </w:p>
    <w:p w14:paraId="14FDC0F4" w14:textId="05D8621D" w:rsidR="00B34885" w:rsidRPr="003B166C" w:rsidRDefault="00B34885" w:rsidP="00764783">
      <w:pPr>
        <w:spacing w:before="100" w:beforeAutospacing="1" w:after="120"/>
        <w:rPr>
          <w:color w:val="000000"/>
          <w:sz w:val="20"/>
          <w:szCs w:val="20"/>
        </w:rPr>
      </w:pPr>
      <w:r w:rsidRPr="003B166C">
        <w:rPr>
          <w:rFonts w:cs="Arial"/>
          <w:color w:val="000000"/>
          <w:sz w:val="20"/>
          <w:szCs w:val="20"/>
        </w:rPr>
        <w:t xml:space="preserve">NHMRC and the New Zealand Ministry of Health (MoH) (2006) Nutrient Reference Values for Australia and New Zealand. </w:t>
      </w:r>
      <w:r w:rsidRPr="003B166C">
        <w:rPr>
          <w:color w:val="000000"/>
          <w:sz w:val="20"/>
          <w:szCs w:val="20"/>
        </w:rPr>
        <w:t>Commonwealth of Australia</w:t>
      </w:r>
    </w:p>
    <w:p w14:paraId="7B81A0EF" w14:textId="0D0705D9" w:rsidR="009A6C2D" w:rsidRPr="003B166C" w:rsidRDefault="009A6C2D" w:rsidP="00764783">
      <w:pPr>
        <w:spacing w:after="120"/>
        <w:rPr>
          <w:rFonts w:cs="Arial"/>
          <w:sz w:val="20"/>
          <w:szCs w:val="20"/>
        </w:rPr>
      </w:pPr>
      <w:r w:rsidRPr="003B166C">
        <w:rPr>
          <w:rFonts w:cs="Arial"/>
          <w:sz w:val="20"/>
          <w:szCs w:val="20"/>
        </w:rPr>
        <w:t xml:space="preserve">Ministry of Health (2012) Feeding your baby infant formula. </w:t>
      </w:r>
      <w:r w:rsidR="00F74484" w:rsidRPr="003B166C">
        <w:rPr>
          <w:rFonts w:cs="Arial"/>
          <w:sz w:val="20"/>
          <w:szCs w:val="20"/>
        </w:rPr>
        <w:t xml:space="preserve">New Zealand Government </w:t>
      </w:r>
      <w:hyperlink r:id="rId38" w:history="1">
        <w:r w:rsidRPr="003B166C">
          <w:rPr>
            <w:rStyle w:val="Hyperlink"/>
            <w:rFonts w:cs="Arial"/>
            <w:sz w:val="20"/>
            <w:szCs w:val="20"/>
          </w:rPr>
          <w:t>https://www.healthed.govt.nz/resource/feeding-your-baby-infant-formula</w:t>
        </w:r>
      </w:hyperlink>
      <w:r w:rsidR="009E4BBD">
        <w:rPr>
          <w:rFonts w:cs="Arial"/>
          <w:sz w:val="20"/>
          <w:szCs w:val="20"/>
        </w:rPr>
        <w:t xml:space="preserve">. </w:t>
      </w:r>
      <w:r w:rsidRPr="003B166C">
        <w:rPr>
          <w:rFonts w:cs="Arial"/>
          <w:sz w:val="20"/>
          <w:szCs w:val="20"/>
        </w:rPr>
        <w:t>Accessed 23 July 2012</w:t>
      </w:r>
    </w:p>
    <w:p w14:paraId="414BEDB4" w14:textId="733B48E3" w:rsidR="003869A0" w:rsidRPr="003B166C" w:rsidRDefault="005B09AD" w:rsidP="00764783">
      <w:pPr>
        <w:spacing w:after="120"/>
        <w:rPr>
          <w:rFonts w:cs="Arial"/>
          <w:sz w:val="20"/>
          <w:szCs w:val="20"/>
        </w:rPr>
      </w:pPr>
      <w:r w:rsidRPr="003B166C">
        <w:rPr>
          <w:rFonts w:cs="Arial"/>
          <w:sz w:val="20"/>
          <w:szCs w:val="20"/>
        </w:rPr>
        <w:t>NHMRC</w:t>
      </w:r>
      <w:r w:rsidR="003869A0" w:rsidRPr="003B166C">
        <w:rPr>
          <w:rFonts w:cs="Arial"/>
          <w:sz w:val="20"/>
          <w:szCs w:val="20"/>
        </w:rPr>
        <w:t xml:space="preserve"> (2011) Infant feeding guidelines for health workers: draft for public consultation. </w:t>
      </w:r>
      <w:hyperlink r:id="rId39" w:history="1">
        <w:r w:rsidR="00F74484" w:rsidRPr="003B166C">
          <w:rPr>
            <w:rStyle w:val="Hyperlink"/>
            <w:rFonts w:cs="Arial"/>
            <w:sz w:val="20"/>
            <w:szCs w:val="20"/>
          </w:rPr>
          <w:t>http://consultations.nhmrc.gov.au/files/consultations/draft_ifghw_public_consult.pdf</w:t>
        </w:r>
      </w:hyperlink>
      <w:r w:rsidR="003869A0" w:rsidRPr="003B166C">
        <w:rPr>
          <w:rFonts w:cs="Arial"/>
          <w:sz w:val="20"/>
          <w:szCs w:val="20"/>
        </w:rPr>
        <w:t>. Accessed 21 August 2012</w:t>
      </w:r>
    </w:p>
    <w:p w14:paraId="15BE3B48" w14:textId="77777777" w:rsidR="003869A0" w:rsidRPr="003B166C" w:rsidRDefault="003869A0" w:rsidP="00764783">
      <w:pPr>
        <w:spacing w:after="120"/>
        <w:rPr>
          <w:rFonts w:cs="Arial"/>
          <w:sz w:val="20"/>
          <w:szCs w:val="20"/>
        </w:rPr>
      </w:pPr>
      <w:r w:rsidRPr="003B166C">
        <w:rPr>
          <w:rFonts w:cs="Arial"/>
          <w:sz w:val="20"/>
          <w:szCs w:val="20"/>
        </w:rPr>
        <w:t xml:space="preserve">New Zealand Infant Formula Marketers’ Association (2007) Infant Nutrition Council Code of practice for the marketing of infant formula. </w:t>
      </w:r>
      <w:hyperlink r:id="rId40" w:history="1">
        <w:r w:rsidRPr="003B166C">
          <w:rPr>
            <w:rStyle w:val="Hyperlink"/>
            <w:rFonts w:cs="Arial"/>
            <w:sz w:val="20"/>
            <w:szCs w:val="20"/>
          </w:rPr>
          <w:t>http://infantnutritioncouncil.com/wp-content/uploads/2009/03/infant-nutrition-council-code-of-practice-in-nz.pdf</w:t>
        </w:r>
      </w:hyperlink>
      <w:r w:rsidRPr="003B166C">
        <w:rPr>
          <w:rFonts w:cs="Arial"/>
          <w:sz w:val="20"/>
          <w:szCs w:val="20"/>
        </w:rPr>
        <w:t xml:space="preserve">. Accessed 21 August 2012 </w:t>
      </w:r>
    </w:p>
    <w:p w14:paraId="2DFDB554" w14:textId="62CF098E" w:rsidR="00301B37" w:rsidRPr="003B166C" w:rsidRDefault="00301B37" w:rsidP="00764783">
      <w:pPr>
        <w:spacing w:after="120"/>
        <w:rPr>
          <w:rFonts w:cs="Arial"/>
          <w:sz w:val="20"/>
          <w:szCs w:val="20"/>
        </w:rPr>
      </w:pPr>
      <w:r w:rsidRPr="003B166C">
        <w:rPr>
          <w:rFonts w:cs="Arial"/>
          <w:sz w:val="20"/>
          <w:szCs w:val="20"/>
        </w:rPr>
        <w:t>WHO (1981) International Code of Marketing of Breast-milk Substitutes</w:t>
      </w:r>
      <w:r w:rsidR="009A6C2D" w:rsidRPr="003B166C">
        <w:rPr>
          <w:rFonts w:cs="Arial"/>
          <w:sz w:val="20"/>
          <w:szCs w:val="20"/>
        </w:rPr>
        <w:t>. World Health Organization, Geneva</w:t>
      </w:r>
      <w:r w:rsidR="00F74484" w:rsidRPr="003B166C">
        <w:rPr>
          <w:rFonts w:cs="Arial"/>
          <w:sz w:val="20"/>
          <w:szCs w:val="20"/>
        </w:rPr>
        <w:t>.</w:t>
      </w:r>
      <w:r w:rsidR="009A6C2D" w:rsidRPr="003B166C">
        <w:rPr>
          <w:sz w:val="20"/>
          <w:szCs w:val="20"/>
        </w:rPr>
        <w:t xml:space="preserve"> </w:t>
      </w:r>
      <w:hyperlink r:id="rId41" w:history="1">
        <w:r w:rsidR="00F74484" w:rsidRPr="003B166C">
          <w:rPr>
            <w:rStyle w:val="Hyperlink"/>
            <w:rFonts w:cs="Arial"/>
            <w:sz w:val="20"/>
            <w:szCs w:val="20"/>
          </w:rPr>
          <w:t>http://www.who.int/nutrition/publications/code_english.pdf</w:t>
        </w:r>
      </w:hyperlink>
      <w:r w:rsidR="00F74484" w:rsidRPr="003B166C">
        <w:rPr>
          <w:rFonts w:cs="Arial"/>
          <w:sz w:val="20"/>
          <w:szCs w:val="20"/>
        </w:rPr>
        <w:t xml:space="preserve">   Accessed 23 July 2012</w:t>
      </w:r>
    </w:p>
    <w:p w14:paraId="7633FF5D" w14:textId="64499343" w:rsidR="007B7530" w:rsidRPr="003B166C" w:rsidRDefault="007B7530" w:rsidP="003B166C">
      <w:pPr>
        <w:spacing w:before="240" w:after="240"/>
        <w:rPr>
          <w:rFonts w:cs="Arial"/>
          <w:b/>
          <w:sz w:val="36"/>
          <w:szCs w:val="36"/>
        </w:rPr>
      </w:pPr>
      <w:r w:rsidRPr="003B166C">
        <w:rPr>
          <w:b/>
          <w:sz w:val="36"/>
          <w:szCs w:val="36"/>
        </w:rPr>
        <w:t>Attachment</w:t>
      </w:r>
      <w:bookmarkEnd w:id="254"/>
      <w:bookmarkEnd w:id="255"/>
    </w:p>
    <w:p w14:paraId="7633FF60" w14:textId="51FAA2FB" w:rsidR="007B7530" w:rsidRPr="00DC6488" w:rsidRDefault="00764783" w:rsidP="003B166C">
      <w:pPr>
        <w:ind w:left="567" w:hanging="567"/>
      </w:pPr>
      <w:r>
        <w:t>A</w:t>
      </w:r>
      <w:r w:rsidR="003B166C">
        <w:t>.</w:t>
      </w:r>
      <w:r w:rsidR="003B166C">
        <w:tab/>
      </w:r>
      <w:r w:rsidR="007B7530" w:rsidRPr="005E634B">
        <w:t>Summary of questions to submitters</w:t>
      </w:r>
    </w:p>
    <w:p w14:paraId="644923A0" w14:textId="64E8A869" w:rsidR="00022D73" w:rsidRDefault="00022D73">
      <w:pPr>
        <w:widowControl/>
        <w:rPr>
          <w:b/>
          <w:bCs/>
          <w:sz w:val="36"/>
          <w:szCs w:val="28"/>
          <w:lang w:bidi="ar-SA"/>
        </w:rPr>
      </w:pPr>
      <w:r>
        <w:rPr>
          <w:b/>
          <w:bCs/>
          <w:sz w:val="36"/>
          <w:szCs w:val="28"/>
          <w:lang w:bidi="ar-SA"/>
        </w:rPr>
        <w:br w:type="page"/>
      </w:r>
    </w:p>
    <w:p w14:paraId="34458F09" w14:textId="7FFA9DBF" w:rsidR="00E930E7" w:rsidRPr="00696506" w:rsidRDefault="00696506" w:rsidP="00764783">
      <w:pPr>
        <w:pStyle w:val="Heading2"/>
      </w:pPr>
      <w:bookmarkStart w:id="256" w:name="_Toc336250862"/>
      <w:r w:rsidRPr="00764783">
        <w:t>Attachment</w:t>
      </w:r>
      <w:r w:rsidR="00A51095" w:rsidRPr="00764783">
        <w:t xml:space="preserve"> A – </w:t>
      </w:r>
      <w:r w:rsidRPr="00696506">
        <w:t>Summary of Questions to Submitters</w:t>
      </w:r>
      <w:bookmarkEnd w:id="256"/>
    </w:p>
    <w:p w14:paraId="6B8D1001" w14:textId="77777777" w:rsidR="00E930E7" w:rsidRPr="00764783" w:rsidRDefault="00E930E7" w:rsidP="00764783">
      <w:pPr>
        <w:pStyle w:val="ListParagraph"/>
        <w:keepNext/>
        <w:keepLines/>
        <w:numPr>
          <w:ilvl w:val="0"/>
          <w:numId w:val="20"/>
        </w:numPr>
        <w:spacing w:after="240"/>
        <w:ind w:left="567" w:hanging="567"/>
        <w:rPr>
          <w:sz w:val="20"/>
          <w:szCs w:val="20"/>
        </w:rPr>
      </w:pPr>
      <w:r w:rsidRPr="00764783">
        <w:rPr>
          <w:sz w:val="20"/>
          <w:szCs w:val="20"/>
        </w:rPr>
        <w:t xml:space="preserve">What is the total volume of each of infant formula, follow-on formula and IFPSDU manufactured in Australia New Zealand for domestic consumption and export? What proportion of the total volume is for export only? </w:t>
      </w:r>
    </w:p>
    <w:p w14:paraId="1DABEF00" w14:textId="77777777" w:rsidR="00E930E7" w:rsidRPr="00764783" w:rsidRDefault="00E930E7" w:rsidP="00764783">
      <w:pPr>
        <w:pStyle w:val="ListParagraph"/>
        <w:keepNext/>
        <w:keepLines/>
        <w:numPr>
          <w:ilvl w:val="0"/>
          <w:numId w:val="20"/>
        </w:numPr>
        <w:spacing w:after="240"/>
        <w:ind w:left="567" w:hanging="567"/>
        <w:rPr>
          <w:sz w:val="20"/>
          <w:szCs w:val="20"/>
        </w:rPr>
      </w:pPr>
      <w:r w:rsidRPr="00764783">
        <w:rPr>
          <w:sz w:val="20"/>
          <w:szCs w:val="20"/>
        </w:rPr>
        <w:t>What is the total volume of each of infant formula, follow-on formula and IFPSDU imported into Australia New Zealand? Where are these products imported from?</w:t>
      </w:r>
    </w:p>
    <w:p w14:paraId="67FC9768"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 xml:space="preserve">What is the value for each component listed in Q1 and Q2? </w:t>
      </w:r>
    </w:p>
    <w:p w14:paraId="60496AC3"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Is the current structure of Standard 2.9.1 (i.e. organised from general to specific requirements by division) logical and easy to use? What changes would you suggest are made to the structure of Standard 2.9.1 and why?</w:t>
      </w:r>
    </w:p>
    <w:p w14:paraId="7B91AFF3" w14:textId="543488A6"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Are the current definitions in Standard 2.9.1 fit for purpose? If no</w:t>
      </w:r>
      <w:r w:rsidR="00A5222B" w:rsidRPr="00764783">
        <w:rPr>
          <w:sz w:val="20"/>
          <w:szCs w:val="20"/>
        </w:rPr>
        <w:t>t</w:t>
      </w:r>
      <w:r w:rsidRPr="00764783">
        <w:rPr>
          <w:sz w:val="20"/>
          <w:szCs w:val="20"/>
        </w:rPr>
        <w:t xml:space="preserve">, why not and what changes would you like to see made? </w:t>
      </w:r>
    </w:p>
    <w:p w14:paraId="1F17F9CF"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What additional terms, if any, do you consider should be defined in Standard 2.9.1? Why? How would you suggest we define these terms?</w:t>
      </w:r>
    </w:p>
    <w:p w14:paraId="75D74FB0" w14:textId="34CCBB78" w:rsidR="00E930E7" w:rsidRPr="00764783" w:rsidRDefault="00E930E7" w:rsidP="00764783">
      <w:pPr>
        <w:pStyle w:val="ListParagraph"/>
        <w:keepNext/>
        <w:keepLines/>
        <w:numPr>
          <w:ilvl w:val="0"/>
          <w:numId w:val="20"/>
        </w:numPr>
        <w:spacing w:after="240"/>
        <w:ind w:left="567" w:hanging="567"/>
        <w:rPr>
          <w:sz w:val="20"/>
          <w:szCs w:val="20"/>
        </w:rPr>
      </w:pPr>
      <w:r w:rsidRPr="00764783">
        <w:rPr>
          <w:sz w:val="20"/>
          <w:szCs w:val="20"/>
        </w:rPr>
        <w:t>What provisions in the Code for the composition of infant formula and follow-on formula are unclear and ambiguous</w:t>
      </w:r>
      <w:r w:rsidR="00406288" w:rsidRPr="00764783">
        <w:rPr>
          <w:sz w:val="20"/>
          <w:szCs w:val="20"/>
        </w:rPr>
        <w:t>?</w:t>
      </w:r>
      <w:r w:rsidRPr="00764783">
        <w:rPr>
          <w:sz w:val="20"/>
          <w:szCs w:val="20"/>
        </w:rPr>
        <w:t xml:space="preserve"> </w:t>
      </w:r>
      <w:r w:rsidR="00406288" w:rsidRPr="00764783">
        <w:rPr>
          <w:sz w:val="20"/>
          <w:szCs w:val="20"/>
        </w:rPr>
        <w:t>W</w:t>
      </w:r>
      <w:r w:rsidRPr="00764783">
        <w:rPr>
          <w:sz w:val="20"/>
          <w:szCs w:val="20"/>
        </w:rPr>
        <w:t>hat are the specific issues and how would you suggest the intent of the specific provision be clarified?</w:t>
      </w:r>
    </w:p>
    <w:p w14:paraId="60191CCE"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Is alignment of the compositional requirements for infant formula products in the Code with the relevant Codex standards appropriate? What is the rationale for your view to align/not align with Codex?</w:t>
      </w:r>
    </w:p>
    <w:p w14:paraId="3E72ED11" w14:textId="11CA041E" w:rsidR="00E930E7" w:rsidRPr="00764783" w:rsidRDefault="00F74484" w:rsidP="00764783">
      <w:pPr>
        <w:pStyle w:val="ListParagraph"/>
        <w:numPr>
          <w:ilvl w:val="0"/>
          <w:numId w:val="20"/>
        </w:numPr>
        <w:spacing w:after="240"/>
        <w:ind w:left="567" w:hanging="567"/>
        <w:rPr>
          <w:sz w:val="20"/>
          <w:szCs w:val="20"/>
        </w:rPr>
      </w:pPr>
      <w:r w:rsidRPr="00764783">
        <w:rPr>
          <w:rFonts w:cs="Arial"/>
          <w:sz w:val="20"/>
          <w:szCs w:val="20"/>
        </w:rPr>
        <w:t>S</w:t>
      </w:r>
      <w:r w:rsidR="00E930E7" w:rsidRPr="00764783">
        <w:rPr>
          <w:rFonts w:cs="Arial"/>
          <w:sz w:val="20"/>
          <w:szCs w:val="20"/>
        </w:rPr>
        <w:t xml:space="preserve">hould </w:t>
      </w:r>
      <w:r w:rsidRPr="00764783">
        <w:rPr>
          <w:rFonts w:cs="Arial"/>
          <w:sz w:val="20"/>
          <w:szCs w:val="20"/>
        </w:rPr>
        <w:t xml:space="preserve">there </w:t>
      </w:r>
      <w:r w:rsidR="00E930E7" w:rsidRPr="00764783">
        <w:rPr>
          <w:rFonts w:cs="Arial"/>
          <w:sz w:val="20"/>
          <w:szCs w:val="20"/>
        </w:rPr>
        <w:t xml:space="preserve">be different compositional requirements for infant formula and follow-on formula? If yes, </w:t>
      </w:r>
      <w:r w:rsidRPr="00764783">
        <w:rPr>
          <w:rFonts w:cs="Arial"/>
          <w:sz w:val="20"/>
          <w:szCs w:val="20"/>
        </w:rPr>
        <w:t>for which nutrients? P</w:t>
      </w:r>
      <w:r w:rsidR="00E930E7" w:rsidRPr="00764783">
        <w:rPr>
          <w:rFonts w:cs="Arial"/>
          <w:sz w:val="20"/>
          <w:szCs w:val="20"/>
        </w:rPr>
        <w:t>lease provide evidence to support your view.</w:t>
      </w:r>
    </w:p>
    <w:p w14:paraId="59FD8409" w14:textId="77777777" w:rsidR="00E930E7" w:rsidRPr="00764783" w:rsidRDefault="00E930E7" w:rsidP="00764783">
      <w:pPr>
        <w:pStyle w:val="ListParagraph"/>
        <w:numPr>
          <w:ilvl w:val="0"/>
          <w:numId w:val="20"/>
        </w:numPr>
        <w:spacing w:after="240"/>
        <w:ind w:left="567" w:hanging="567"/>
        <w:rPr>
          <w:sz w:val="20"/>
          <w:szCs w:val="20"/>
        </w:rPr>
      </w:pPr>
      <w:r w:rsidRPr="00764783">
        <w:rPr>
          <w:rFonts w:cs="Arial"/>
          <w:sz w:val="20"/>
          <w:szCs w:val="20"/>
        </w:rPr>
        <w:t xml:space="preserve">Should the </w:t>
      </w:r>
      <w:r w:rsidRPr="00764783">
        <w:rPr>
          <w:sz w:val="20"/>
          <w:szCs w:val="20"/>
        </w:rPr>
        <w:t>two nitrogen conversion factors (6.25 and 6.38; for different protein sources) continue to be prescribed in Standard 2.9.1 for the calculation of protein content of products? If only one nitrogen conversion factor was to be prescribed, which factor (i.e. 6.25, 6.38 or other) would you recommend and why?</w:t>
      </w:r>
    </w:p>
    <w:p w14:paraId="6DBF2575"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Is alignment of the minima and maxima for vitamins, minerals and electrolytes in the Code with those specified in the Codex infant formula standard appropriate? What is the rationale for your view to align/not align with Codex?</w:t>
      </w:r>
    </w:p>
    <w:p w14:paraId="590CF1B0"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Is alignment with Codex for the permitted forms of nutrients appropriate? What is the rationale for your view to align/not align with Codex?</w:t>
      </w:r>
    </w:p>
    <w:p w14:paraId="1BD65832" w14:textId="77777777" w:rsidR="00897F3D" w:rsidRPr="00764783" w:rsidRDefault="00897F3D" w:rsidP="00764783">
      <w:pPr>
        <w:pStyle w:val="ListParagraph"/>
        <w:numPr>
          <w:ilvl w:val="0"/>
          <w:numId w:val="20"/>
        </w:numPr>
        <w:spacing w:after="240"/>
        <w:ind w:left="567" w:hanging="567"/>
        <w:rPr>
          <w:sz w:val="20"/>
          <w:szCs w:val="20"/>
        </w:rPr>
      </w:pPr>
      <w:r w:rsidRPr="00764783">
        <w:rPr>
          <w:sz w:val="20"/>
          <w:szCs w:val="20"/>
        </w:rPr>
        <w:t>Do manufacturers follow the guideline upper levels (GULs) for certain vitamins and minerals specified in the Guidelines attached to Standard 2.9.1?</w:t>
      </w:r>
    </w:p>
    <w:p w14:paraId="3EBBB8BA" w14:textId="77777777" w:rsidR="00897F3D" w:rsidRPr="00764783" w:rsidRDefault="00897F3D" w:rsidP="00764783">
      <w:pPr>
        <w:pStyle w:val="ListParagraph"/>
        <w:numPr>
          <w:ilvl w:val="0"/>
          <w:numId w:val="20"/>
        </w:numPr>
        <w:spacing w:after="240"/>
        <w:ind w:left="567" w:hanging="567"/>
        <w:rPr>
          <w:sz w:val="20"/>
          <w:szCs w:val="20"/>
        </w:rPr>
      </w:pPr>
      <w:r w:rsidRPr="00764783">
        <w:rPr>
          <w:sz w:val="20"/>
          <w:szCs w:val="20"/>
        </w:rPr>
        <w:t>Would it be appropriate to include the GULs for vitamins and minerals in the legally binding Standard?</w:t>
      </w:r>
    </w:p>
    <w:p w14:paraId="60A0D443"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What additional forms of vitamins, minerals and electrolytes would you like permitted in Standard 2.9.1? Why?</w:t>
      </w:r>
    </w:p>
    <w:p w14:paraId="5049F9FC" w14:textId="062E10F6" w:rsidR="00764783" w:rsidRPr="00764783" w:rsidRDefault="00E930E7" w:rsidP="00764783">
      <w:pPr>
        <w:pStyle w:val="ListParagraph"/>
        <w:numPr>
          <w:ilvl w:val="0"/>
          <w:numId w:val="20"/>
        </w:numPr>
        <w:spacing w:after="240"/>
        <w:ind w:left="567" w:hanging="567"/>
        <w:rPr>
          <w:sz w:val="20"/>
          <w:szCs w:val="20"/>
        </w:rPr>
      </w:pPr>
      <w:r w:rsidRPr="00764783">
        <w:rPr>
          <w:sz w:val="20"/>
          <w:szCs w:val="20"/>
        </w:rPr>
        <w:t>Are the current food additive permissions in Standard 1.3.1</w:t>
      </w:r>
      <w:r w:rsidR="00406288" w:rsidRPr="00764783">
        <w:rPr>
          <w:sz w:val="20"/>
          <w:szCs w:val="20"/>
        </w:rPr>
        <w:t xml:space="preserve"> </w:t>
      </w:r>
      <w:r w:rsidRPr="00764783">
        <w:rPr>
          <w:sz w:val="20"/>
          <w:szCs w:val="20"/>
        </w:rPr>
        <w:t xml:space="preserve">fit for purpose? If no, why not and what changes would you like to see made? </w:t>
      </w:r>
      <w:r w:rsidR="00764783" w:rsidRPr="00764783">
        <w:rPr>
          <w:sz w:val="20"/>
          <w:szCs w:val="20"/>
        </w:rPr>
        <w:br w:type="page"/>
      </w:r>
    </w:p>
    <w:p w14:paraId="41081695" w14:textId="77777777"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What additional food additives do you consider should be permitted in the Code? What is your rationale for these?</w:t>
      </w:r>
    </w:p>
    <w:p w14:paraId="21023D7C" w14:textId="145A1194" w:rsidR="00E930E7" w:rsidRPr="00764783" w:rsidRDefault="00E930E7" w:rsidP="00764783">
      <w:pPr>
        <w:pStyle w:val="ListParagraph"/>
        <w:numPr>
          <w:ilvl w:val="0"/>
          <w:numId w:val="20"/>
        </w:numPr>
        <w:spacing w:after="240"/>
        <w:ind w:left="567" w:hanging="567"/>
        <w:rPr>
          <w:sz w:val="20"/>
          <w:szCs w:val="20"/>
        </w:rPr>
      </w:pPr>
      <w:r w:rsidRPr="00764783">
        <w:rPr>
          <w:sz w:val="20"/>
          <w:szCs w:val="20"/>
        </w:rPr>
        <w:t>Are the current permissions for processing aids for use in the manufacture of infant formula products fit for purpose? If not, why not and what changes would you like to see made?</w:t>
      </w:r>
    </w:p>
    <w:p w14:paraId="6DFD7AF6" w14:textId="556F501B" w:rsidR="00E930E7" w:rsidRPr="00764783" w:rsidRDefault="00E930E7" w:rsidP="00764783">
      <w:pPr>
        <w:pStyle w:val="ListParagraph"/>
        <w:keepNext/>
        <w:keepLines/>
        <w:numPr>
          <w:ilvl w:val="0"/>
          <w:numId w:val="20"/>
        </w:numPr>
        <w:spacing w:after="240"/>
        <w:rPr>
          <w:sz w:val="20"/>
          <w:szCs w:val="20"/>
        </w:rPr>
      </w:pPr>
      <w:r w:rsidRPr="00764783">
        <w:rPr>
          <w:sz w:val="20"/>
          <w:szCs w:val="20"/>
        </w:rPr>
        <w:t xml:space="preserve">Is alignment of the microbiological limits in the Code with international approaches as developed by Codex under the </w:t>
      </w:r>
      <w:r w:rsidRPr="00764783">
        <w:rPr>
          <w:i/>
          <w:sz w:val="20"/>
          <w:szCs w:val="20"/>
        </w:rPr>
        <w:t xml:space="preserve">Codex Code of Hygienic Practice for Powdered Formulae for Infants and Young Children </w:t>
      </w:r>
      <w:r w:rsidRPr="00764783">
        <w:rPr>
          <w:sz w:val="20"/>
          <w:szCs w:val="20"/>
        </w:rPr>
        <w:t>appropriate?</w:t>
      </w:r>
    </w:p>
    <w:p w14:paraId="3063230F" w14:textId="77777777" w:rsidR="00E930E7" w:rsidRPr="00764783" w:rsidRDefault="00E930E7" w:rsidP="00764783">
      <w:pPr>
        <w:pStyle w:val="ListParagraph"/>
        <w:numPr>
          <w:ilvl w:val="0"/>
          <w:numId w:val="20"/>
        </w:numPr>
        <w:spacing w:after="240"/>
        <w:rPr>
          <w:sz w:val="20"/>
          <w:szCs w:val="20"/>
        </w:rPr>
      </w:pPr>
      <w:r w:rsidRPr="00764783">
        <w:rPr>
          <w:sz w:val="20"/>
          <w:szCs w:val="20"/>
        </w:rPr>
        <w:t>Is it appropriate to include criteria that verify good hygiene practice (e.g. indicators) as regulatory standards in the Code or should these be established as reference or guidance criteria?</w:t>
      </w:r>
    </w:p>
    <w:p w14:paraId="6644BB4E" w14:textId="77777777" w:rsidR="00E930E7" w:rsidRPr="00764783" w:rsidRDefault="00E930E7" w:rsidP="00764783">
      <w:pPr>
        <w:pStyle w:val="ListParagraph"/>
        <w:numPr>
          <w:ilvl w:val="0"/>
          <w:numId w:val="20"/>
        </w:numPr>
        <w:spacing w:after="240"/>
        <w:rPr>
          <w:sz w:val="20"/>
          <w:szCs w:val="20"/>
        </w:rPr>
      </w:pPr>
      <w:r w:rsidRPr="00764783">
        <w:rPr>
          <w:sz w:val="20"/>
          <w:szCs w:val="20"/>
        </w:rPr>
        <w:t xml:space="preserve">Can you provide evidence to suggest that the maximum potential renal solute load has not been effective in minimising the risk of dehydration illness from formulas with high protein and electrolyte contents? </w:t>
      </w:r>
    </w:p>
    <w:p w14:paraId="75D29CC3" w14:textId="77777777" w:rsidR="00E930E7" w:rsidRPr="00764783" w:rsidRDefault="00E930E7" w:rsidP="00764783">
      <w:pPr>
        <w:pStyle w:val="ListParagraph"/>
        <w:numPr>
          <w:ilvl w:val="0"/>
          <w:numId w:val="20"/>
        </w:numPr>
        <w:spacing w:after="240"/>
        <w:rPr>
          <w:sz w:val="20"/>
          <w:szCs w:val="20"/>
        </w:rPr>
      </w:pPr>
      <w:r w:rsidRPr="00764783">
        <w:rPr>
          <w:sz w:val="20"/>
          <w:szCs w:val="20"/>
        </w:rPr>
        <w:t>Is full alignment of the Code with the Codex contaminant standard appropriate? Or is there a rationale for only partial alignment of maximum contaminant levels with those set by Codex?</w:t>
      </w:r>
    </w:p>
    <w:p w14:paraId="21C56459" w14:textId="22E379BF" w:rsidR="00E930E7" w:rsidRPr="00764783" w:rsidRDefault="00E930E7" w:rsidP="00764783">
      <w:pPr>
        <w:pStyle w:val="ListParagraph"/>
        <w:numPr>
          <w:ilvl w:val="0"/>
          <w:numId w:val="20"/>
        </w:numPr>
        <w:spacing w:after="240"/>
        <w:rPr>
          <w:sz w:val="20"/>
          <w:szCs w:val="20"/>
        </w:rPr>
      </w:pPr>
      <w:r w:rsidRPr="00764783">
        <w:rPr>
          <w:sz w:val="20"/>
          <w:szCs w:val="20"/>
        </w:rPr>
        <w:t>What evidence can you provide to support an amendment to the current requirements for storage and/or disposal of made-up formula?</w:t>
      </w:r>
    </w:p>
    <w:p w14:paraId="2CA771AA" w14:textId="4F28B63E" w:rsidR="00E930E7" w:rsidRPr="00764783" w:rsidRDefault="00E930E7" w:rsidP="00764783">
      <w:pPr>
        <w:pStyle w:val="ListParagraph"/>
        <w:numPr>
          <w:ilvl w:val="0"/>
          <w:numId w:val="20"/>
        </w:numPr>
        <w:spacing w:after="240"/>
        <w:rPr>
          <w:sz w:val="20"/>
          <w:szCs w:val="20"/>
        </w:rPr>
      </w:pPr>
      <w:r w:rsidRPr="00764783">
        <w:rPr>
          <w:sz w:val="20"/>
          <w:szCs w:val="20"/>
        </w:rPr>
        <w:t>What evidence can you provide on how caregivers currently prepare formula?</w:t>
      </w:r>
      <w:r w:rsidR="00406288" w:rsidRPr="00764783">
        <w:rPr>
          <w:sz w:val="20"/>
          <w:szCs w:val="20"/>
        </w:rPr>
        <w:t xml:space="preserve"> </w:t>
      </w:r>
      <w:r w:rsidRPr="00764783">
        <w:rPr>
          <w:sz w:val="20"/>
          <w:szCs w:val="20"/>
        </w:rPr>
        <w:t xml:space="preserve">Do they follow the instructions on the packaging? If not, is there evidence to show that changes to the instructions on labels of products could potentially influence how caregivers prepare formula? </w:t>
      </w:r>
    </w:p>
    <w:p w14:paraId="2EC05D9A" w14:textId="77777777" w:rsidR="00E930E7" w:rsidRPr="00764783" w:rsidRDefault="00E930E7" w:rsidP="00764783">
      <w:pPr>
        <w:pStyle w:val="ListParagraph"/>
        <w:numPr>
          <w:ilvl w:val="0"/>
          <w:numId w:val="20"/>
        </w:numPr>
        <w:spacing w:after="240"/>
        <w:rPr>
          <w:sz w:val="20"/>
          <w:szCs w:val="20"/>
        </w:rPr>
      </w:pPr>
      <w:r w:rsidRPr="00764783">
        <w:rPr>
          <w:sz w:val="20"/>
          <w:szCs w:val="20"/>
        </w:rPr>
        <w:t>What evidence can you provide on whether caregivers use measuring scoops other than those supplied with the product, and whether they understand that scoop size (and therefore number of scoops per volume of water) differs between brands?</w:t>
      </w:r>
    </w:p>
    <w:p w14:paraId="162EED8A" w14:textId="77777777" w:rsidR="007139A5" w:rsidRPr="00764783" w:rsidRDefault="007139A5" w:rsidP="00764783">
      <w:pPr>
        <w:pStyle w:val="ListParagraph"/>
        <w:numPr>
          <w:ilvl w:val="0"/>
          <w:numId w:val="20"/>
        </w:numPr>
        <w:spacing w:after="240"/>
        <w:ind w:left="357" w:hanging="357"/>
        <w:rPr>
          <w:sz w:val="20"/>
          <w:szCs w:val="20"/>
        </w:rPr>
      </w:pPr>
      <w:r w:rsidRPr="00764783">
        <w:rPr>
          <w:sz w:val="20"/>
          <w:szCs w:val="20"/>
        </w:rPr>
        <w:t xml:space="preserve">What evidence can you provide on: </w:t>
      </w:r>
    </w:p>
    <w:p w14:paraId="215B8D7E" w14:textId="0A5F6F1C" w:rsidR="007139A5" w:rsidRPr="00764783" w:rsidRDefault="007139A5" w:rsidP="00764783">
      <w:pPr>
        <w:ind w:left="1134" w:hanging="567"/>
        <w:rPr>
          <w:sz w:val="20"/>
          <w:szCs w:val="20"/>
        </w:rPr>
      </w:pPr>
      <w:r w:rsidRPr="00764783">
        <w:rPr>
          <w:sz w:val="20"/>
          <w:szCs w:val="20"/>
        </w:rPr>
        <w:t>(a</w:t>
      </w:r>
      <w:r w:rsidR="00EF28DD" w:rsidRPr="00764783">
        <w:rPr>
          <w:sz w:val="20"/>
          <w:szCs w:val="20"/>
        </w:rPr>
        <w:t>)</w:t>
      </w:r>
      <w:r w:rsidR="00764783">
        <w:rPr>
          <w:sz w:val="20"/>
          <w:szCs w:val="20"/>
        </w:rPr>
        <w:tab/>
      </w:r>
      <w:r w:rsidR="00EF28DD" w:rsidRPr="00764783">
        <w:rPr>
          <w:sz w:val="20"/>
          <w:szCs w:val="20"/>
        </w:rPr>
        <w:t>how</w:t>
      </w:r>
      <w:r w:rsidRPr="00764783">
        <w:rPr>
          <w:sz w:val="20"/>
          <w:szCs w:val="20"/>
        </w:rPr>
        <w:t xml:space="preserve"> consumers choose between infant formula products?  </w:t>
      </w:r>
    </w:p>
    <w:p w14:paraId="504FE3C1" w14:textId="0A362C83" w:rsidR="007139A5" w:rsidRPr="00764783" w:rsidRDefault="007139A5" w:rsidP="00764783">
      <w:pPr>
        <w:ind w:left="1134" w:hanging="567"/>
        <w:rPr>
          <w:sz w:val="20"/>
          <w:szCs w:val="20"/>
        </w:rPr>
      </w:pPr>
      <w:r w:rsidRPr="00764783">
        <w:rPr>
          <w:sz w:val="20"/>
          <w:szCs w:val="20"/>
        </w:rPr>
        <w:t>(b</w:t>
      </w:r>
      <w:r w:rsidR="00EF28DD" w:rsidRPr="00764783">
        <w:rPr>
          <w:sz w:val="20"/>
          <w:szCs w:val="20"/>
        </w:rPr>
        <w:t xml:space="preserve">) </w:t>
      </w:r>
      <w:r w:rsidR="00764783">
        <w:rPr>
          <w:sz w:val="20"/>
          <w:szCs w:val="20"/>
        </w:rPr>
        <w:tab/>
      </w:r>
      <w:r w:rsidR="00EF28DD" w:rsidRPr="00764783">
        <w:rPr>
          <w:sz w:val="20"/>
          <w:szCs w:val="20"/>
        </w:rPr>
        <w:t>whether</w:t>
      </w:r>
      <w:r w:rsidRPr="00764783">
        <w:rPr>
          <w:sz w:val="20"/>
          <w:szCs w:val="20"/>
        </w:rPr>
        <w:t xml:space="preserve"> or not nutrition claims, by providing additional information, would ‘enable consumers to make informed choices’ (or choices that are more informed than they currently are) and/or </w:t>
      </w:r>
    </w:p>
    <w:p w14:paraId="23E139CF" w14:textId="5B565EED" w:rsidR="007139A5" w:rsidRPr="00764783" w:rsidRDefault="007139A5" w:rsidP="00764783">
      <w:pPr>
        <w:spacing w:after="240"/>
        <w:ind w:left="1134" w:hanging="567"/>
        <w:rPr>
          <w:sz w:val="20"/>
          <w:szCs w:val="20"/>
        </w:rPr>
      </w:pPr>
      <w:r w:rsidRPr="00764783">
        <w:rPr>
          <w:sz w:val="20"/>
          <w:szCs w:val="20"/>
        </w:rPr>
        <w:t>(c</w:t>
      </w:r>
      <w:r w:rsidR="00EF28DD" w:rsidRPr="00764783">
        <w:rPr>
          <w:sz w:val="20"/>
          <w:szCs w:val="20"/>
        </w:rPr>
        <w:t xml:space="preserve">) </w:t>
      </w:r>
      <w:r w:rsidR="00764783">
        <w:rPr>
          <w:sz w:val="20"/>
          <w:szCs w:val="20"/>
        </w:rPr>
        <w:tab/>
      </w:r>
      <w:r w:rsidR="00EF28DD" w:rsidRPr="00764783">
        <w:rPr>
          <w:sz w:val="20"/>
          <w:szCs w:val="20"/>
        </w:rPr>
        <w:t>how</w:t>
      </w:r>
      <w:r w:rsidRPr="00764783">
        <w:rPr>
          <w:sz w:val="20"/>
          <w:szCs w:val="20"/>
        </w:rPr>
        <w:t xml:space="preserve"> their choice might be affected by the presence of nutrition claims?</w:t>
      </w:r>
    </w:p>
    <w:p w14:paraId="127373BF" w14:textId="77777777" w:rsidR="007139A5" w:rsidRPr="00764783" w:rsidRDefault="007139A5" w:rsidP="00764783">
      <w:pPr>
        <w:pStyle w:val="ListParagraph"/>
        <w:numPr>
          <w:ilvl w:val="0"/>
          <w:numId w:val="20"/>
        </w:numPr>
        <w:rPr>
          <w:sz w:val="20"/>
          <w:szCs w:val="20"/>
        </w:rPr>
      </w:pPr>
      <w:r w:rsidRPr="00764783">
        <w:rPr>
          <w:sz w:val="20"/>
          <w:szCs w:val="20"/>
        </w:rPr>
        <w:t>What evidence can you provide on whether consumers perceive trademarks on food labels in a similar way to health claims?</w:t>
      </w:r>
    </w:p>
    <w:p w14:paraId="2ACC8854" w14:textId="7E6B2896" w:rsidR="00D97EB4" w:rsidRPr="00764783" w:rsidRDefault="00D97EB4" w:rsidP="00764783">
      <w:pPr>
        <w:pStyle w:val="ListParagraph"/>
        <w:numPr>
          <w:ilvl w:val="0"/>
          <w:numId w:val="20"/>
        </w:numPr>
        <w:rPr>
          <w:sz w:val="20"/>
          <w:szCs w:val="20"/>
        </w:rPr>
      </w:pPr>
      <w:r w:rsidRPr="00764783">
        <w:rPr>
          <w:sz w:val="20"/>
          <w:szCs w:val="20"/>
        </w:rPr>
        <w:t>Are the current prescribed names in Standard 2.9.1 fit for purpose? If no</w:t>
      </w:r>
      <w:r w:rsidR="00A5222B" w:rsidRPr="00764783">
        <w:rPr>
          <w:sz w:val="20"/>
          <w:szCs w:val="20"/>
        </w:rPr>
        <w:t>t</w:t>
      </w:r>
      <w:r w:rsidRPr="00764783">
        <w:rPr>
          <w:sz w:val="20"/>
          <w:szCs w:val="20"/>
        </w:rPr>
        <w:t xml:space="preserve">, why not and what changes would you like to see made? </w:t>
      </w:r>
    </w:p>
    <w:p w14:paraId="2BF009C0" w14:textId="77777777" w:rsidR="00D97EB4" w:rsidRPr="00764783" w:rsidRDefault="00D97EB4" w:rsidP="00764783">
      <w:pPr>
        <w:pStyle w:val="ListParagraph"/>
        <w:numPr>
          <w:ilvl w:val="0"/>
          <w:numId w:val="20"/>
        </w:numPr>
        <w:rPr>
          <w:sz w:val="20"/>
          <w:szCs w:val="20"/>
        </w:rPr>
      </w:pPr>
      <w:r w:rsidRPr="00764783">
        <w:rPr>
          <w:sz w:val="20"/>
          <w:szCs w:val="20"/>
        </w:rPr>
        <w:t>Would it be appropriate to include the nutrition information format requirements in the Guidelines attached to Standard 2.9.1 in the legally binding Standard?</w:t>
      </w:r>
    </w:p>
    <w:p w14:paraId="6657CE60" w14:textId="00E151FA" w:rsidR="00E930E7" w:rsidRPr="00764783" w:rsidRDefault="00E930E7" w:rsidP="00764783">
      <w:pPr>
        <w:pStyle w:val="ListParagraph"/>
        <w:numPr>
          <w:ilvl w:val="0"/>
          <w:numId w:val="20"/>
        </w:numPr>
        <w:rPr>
          <w:sz w:val="20"/>
          <w:szCs w:val="20"/>
        </w:rPr>
      </w:pPr>
      <w:r w:rsidRPr="00764783">
        <w:rPr>
          <w:sz w:val="20"/>
          <w:szCs w:val="20"/>
        </w:rPr>
        <w:t>Do you consider that there is a rationale for revising the current requirements for size of type relating to mandatory warning statements on labels?</w:t>
      </w:r>
    </w:p>
    <w:p w14:paraId="51951E7A" w14:textId="0BC25D5F" w:rsidR="00E930E7" w:rsidRPr="00764783" w:rsidRDefault="00E930E7" w:rsidP="00764783">
      <w:pPr>
        <w:pStyle w:val="ListParagraph"/>
        <w:numPr>
          <w:ilvl w:val="0"/>
          <w:numId w:val="20"/>
        </w:numPr>
        <w:rPr>
          <w:sz w:val="20"/>
          <w:szCs w:val="20"/>
        </w:rPr>
      </w:pPr>
      <w:r w:rsidRPr="00764783">
        <w:rPr>
          <w:sz w:val="20"/>
          <w:szCs w:val="20"/>
        </w:rPr>
        <w:t>Should other presentation requirements (e.g. prescription of the use of bolding and capitalisation for certain statements) be considered as part of the proposal?</w:t>
      </w:r>
    </w:p>
    <w:p w14:paraId="1AEE86AC" w14:textId="7D13BFD5" w:rsidR="00E930E7" w:rsidRPr="00764783" w:rsidRDefault="00E930E7" w:rsidP="00764783">
      <w:pPr>
        <w:pStyle w:val="ListParagraph"/>
        <w:numPr>
          <w:ilvl w:val="0"/>
          <w:numId w:val="20"/>
        </w:numPr>
        <w:rPr>
          <w:sz w:val="20"/>
          <w:szCs w:val="20"/>
        </w:rPr>
      </w:pPr>
      <w:r w:rsidRPr="00764783">
        <w:rPr>
          <w:sz w:val="20"/>
          <w:szCs w:val="20"/>
        </w:rPr>
        <w:t>Is the current location of the provisions for IFPSDU</w:t>
      </w:r>
      <w:r w:rsidR="00A5222B" w:rsidRPr="00764783">
        <w:rPr>
          <w:sz w:val="20"/>
          <w:szCs w:val="20"/>
        </w:rPr>
        <w:t xml:space="preserve"> in Standard 2.9.1 appropriate? If not, why?</w:t>
      </w:r>
    </w:p>
    <w:p w14:paraId="4BB142DC" w14:textId="0F20B64E" w:rsidR="00E930E7" w:rsidRPr="00764783" w:rsidRDefault="00E930E7" w:rsidP="00764783">
      <w:pPr>
        <w:pStyle w:val="ListParagraph"/>
        <w:numPr>
          <w:ilvl w:val="0"/>
          <w:numId w:val="20"/>
        </w:numPr>
        <w:rPr>
          <w:sz w:val="20"/>
          <w:szCs w:val="20"/>
        </w:rPr>
      </w:pPr>
      <w:r w:rsidRPr="00764783">
        <w:rPr>
          <w:sz w:val="20"/>
          <w:szCs w:val="20"/>
        </w:rPr>
        <w:t>Do you consider that any of the labelling provisions of Standard 2.9.5 should apply to IFPSDU products? If yes, which requirements and what is your rationale?</w:t>
      </w:r>
    </w:p>
    <w:p w14:paraId="51B609C5" w14:textId="77777777" w:rsidR="00E930E7" w:rsidRPr="00764783" w:rsidRDefault="00E930E7" w:rsidP="00764783">
      <w:pPr>
        <w:pStyle w:val="ListParagraph"/>
        <w:numPr>
          <w:ilvl w:val="0"/>
          <w:numId w:val="20"/>
        </w:numPr>
        <w:rPr>
          <w:sz w:val="20"/>
          <w:szCs w:val="20"/>
        </w:rPr>
      </w:pPr>
      <w:r w:rsidRPr="00764783">
        <w:rPr>
          <w:sz w:val="20"/>
          <w:szCs w:val="20"/>
        </w:rPr>
        <w:t>Are there any additional labelling requirements (e.g. advisory statements) that should be displayed on the labels of IFPSDU that are not already required by either Division 3 of Standard 2.9.1, or by Standard 2.9.5? If yes, why?</w:t>
      </w:r>
    </w:p>
    <w:p w14:paraId="122074B9" w14:textId="77777777" w:rsidR="00E930E7" w:rsidRPr="00623D1D" w:rsidRDefault="00E930E7" w:rsidP="00623D1D">
      <w:pPr>
        <w:rPr>
          <w:lang w:bidi="ar-SA"/>
        </w:rPr>
      </w:pPr>
    </w:p>
    <w:sectPr w:rsidR="00E930E7" w:rsidRPr="00623D1D" w:rsidSect="009E4BBD">
      <w:footerReference w:type="default" r:id="rId42"/>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FA807" w14:textId="77777777" w:rsidR="00381933" w:rsidRDefault="00381933">
      <w:r>
        <w:separator/>
      </w:r>
    </w:p>
  </w:endnote>
  <w:endnote w:type="continuationSeparator" w:id="0">
    <w:p w14:paraId="3B7E810C" w14:textId="77777777" w:rsidR="00381933" w:rsidRDefault="00381933">
      <w:r>
        <w:continuationSeparator/>
      </w:r>
    </w:p>
  </w:endnote>
  <w:endnote w:type="continuationNotice" w:id="1">
    <w:p w14:paraId="74CC4205" w14:textId="77777777" w:rsidR="00381933" w:rsidRDefault="00381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Locator Light">
    <w:altName w:val="Locator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E8A8" w14:textId="77777777" w:rsidR="005F647C" w:rsidRPr="005F647C" w:rsidRDefault="005F647C" w:rsidP="005F647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68A2593C" w14:textId="3E5D4EB9" w:rsidR="005F647C" w:rsidRDefault="005F647C" w:rsidP="005F647C">
    <w:pPr>
      <w:pStyle w:val="Footer"/>
      <w:framePr w:wrap="around" w:vAnchor="text" w:hAnchor="margin" w:xAlign="center" w:y="1"/>
      <w:jc w:val="center"/>
      <w:rPr>
        <w:rStyle w:val="PageNumber"/>
      </w:rPr>
    </w:pPr>
    <w:r w:rsidRPr="005F647C">
      <w:rPr>
        <w:rStyle w:val="PageNumber"/>
        <w:rFonts w:ascii="Calibri" w:hAnsi="Calibri" w:cs="Calibri"/>
        <w:b/>
        <w:color w:val="F00000"/>
        <w:sz w:val="24"/>
      </w:rPr>
      <w:t>OFFICIAL</w:t>
    </w:r>
    <w:r>
      <w:rPr>
        <w:rStyle w:val="PageNumber"/>
      </w:rPr>
      <w:t xml:space="preserve"> </w:t>
    </w:r>
    <w:r>
      <w:rPr>
        <w:rStyle w:val="PageNumber"/>
      </w:rPr>
      <w:fldChar w:fldCharType="end"/>
    </w:r>
  </w:p>
  <w:p w14:paraId="763404F5" w14:textId="0F6674FA" w:rsidR="007E7EFD" w:rsidRDefault="007E7EF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763404F6" w14:textId="77777777" w:rsidR="007E7EFD" w:rsidRDefault="007E7EFD" w:rsidP="005F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E64A" w14:textId="77777777" w:rsidR="005F647C" w:rsidRPr="005F647C" w:rsidRDefault="005F647C" w:rsidP="005F647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6F659652" w14:textId="60257055" w:rsidR="005F647C" w:rsidRDefault="005F647C" w:rsidP="005F647C">
    <w:pPr>
      <w:pStyle w:val="Footer"/>
      <w:framePr w:wrap="around" w:vAnchor="text" w:hAnchor="margin" w:xAlign="center" w:y="1"/>
      <w:jc w:val="center"/>
      <w:rPr>
        <w:rStyle w:val="PageNumber"/>
      </w:rPr>
    </w:pPr>
    <w:r w:rsidRPr="005F647C">
      <w:rPr>
        <w:rStyle w:val="PageNumber"/>
        <w:rFonts w:ascii="Calibri" w:hAnsi="Calibri" w:cs="Calibri"/>
        <w:b/>
        <w:color w:val="F00000"/>
        <w:sz w:val="24"/>
      </w:rPr>
      <w:t>OFFICIAL</w:t>
    </w:r>
    <w:r>
      <w:rPr>
        <w:rStyle w:val="PageNumber"/>
      </w:rPr>
      <w:t xml:space="preserve"> </w:t>
    </w:r>
    <w:r>
      <w:rPr>
        <w:rStyle w:val="PageNumber"/>
      </w:rPr>
      <w:fldChar w:fldCharType="end"/>
    </w:r>
  </w:p>
  <w:p w14:paraId="763404F7" w14:textId="459E4378" w:rsidR="007E7EFD" w:rsidRDefault="007E7EF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47C">
      <w:rPr>
        <w:rStyle w:val="PageNumber"/>
        <w:noProof/>
      </w:rPr>
      <w:t>i</w:t>
    </w:r>
    <w:r>
      <w:rPr>
        <w:rStyle w:val="PageNumber"/>
      </w:rPr>
      <w:fldChar w:fldCharType="end"/>
    </w:r>
  </w:p>
  <w:p w14:paraId="763404F8" w14:textId="77777777" w:rsidR="007E7EFD" w:rsidRDefault="007E7EFD" w:rsidP="005F6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9475" w14:textId="77777777" w:rsidR="005F647C" w:rsidRPr="005F647C" w:rsidRDefault="005F647C" w:rsidP="005F647C">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062C0BD7" w14:textId="668513D5" w:rsidR="00ED3754" w:rsidRPr="005F647C" w:rsidRDefault="005F647C" w:rsidP="005F647C">
    <w:pPr>
      <w:pStyle w:val="Footer"/>
      <w:jc w:val="center"/>
    </w:pPr>
    <w:r w:rsidRPr="005F647C">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F0EB" w14:textId="77777777" w:rsidR="005F647C" w:rsidRPr="005F647C" w:rsidRDefault="005F647C" w:rsidP="005F647C">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2D25D8C" w14:textId="4ABC257C" w:rsidR="005F647C" w:rsidRDefault="005F647C" w:rsidP="005F647C">
    <w:pPr>
      <w:pStyle w:val="Footer"/>
      <w:jc w:val="center"/>
    </w:pPr>
    <w:r w:rsidRPr="005F647C">
      <w:rPr>
        <w:rFonts w:ascii="Calibri" w:hAnsi="Calibri" w:cs="Calibri"/>
        <w:b/>
        <w:color w:val="F00000"/>
        <w:sz w:val="24"/>
      </w:rPr>
      <w:t>OFFICIAL</w:t>
    </w:r>
    <w:r>
      <w:t xml:space="preserve"> </w:t>
    </w:r>
    <w:r>
      <w:fldChar w:fldCharType="end"/>
    </w:r>
  </w:p>
  <w:sdt>
    <w:sdtPr>
      <w:id w:val="964623030"/>
      <w:docPartObj>
        <w:docPartGallery w:val="Page Numbers (Bottom of Page)"/>
        <w:docPartUnique/>
      </w:docPartObj>
    </w:sdtPr>
    <w:sdtEndPr>
      <w:rPr>
        <w:noProof/>
      </w:rPr>
    </w:sdtEndPr>
    <w:sdtContent>
      <w:p w14:paraId="152358D9" w14:textId="07264930" w:rsidR="007E7EFD" w:rsidRDefault="007E7EFD" w:rsidP="009B03E8">
        <w:pPr>
          <w:pStyle w:val="Footer"/>
          <w:jc w:val="center"/>
        </w:pPr>
        <w:r>
          <w:fldChar w:fldCharType="begin"/>
        </w:r>
        <w:r>
          <w:instrText xml:space="preserve"> PAGE   \* MERGEFORMAT </w:instrText>
        </w:r>
        <w:r>
          <w:fldChar w:fldCharType="separate"/>
        </w:r>
        <w:r w:rsidR="00AF36D2">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891C" w14:textId="77777777" w:rsidR="00381933" w:rsidRDefault="00381933">
      <w:r>
        <w:separator/>
      </w:r>
    </w:p>
  </w:footnote>
  <w:footnote w:type="continuationSeparator" w:id="0">
    <w:p w14:paraId="3D55C832" w14:textId="77777777" w:rsidR="00381933" w:rsidRDefault="00381933">
      <w:r>
        <w:continuationSeparator/>
      </w:r>
    </w:p>
  </w:footnote>
  <w:footnote w:type="continuationNotice" w:id="1">
    <w:p w14:paraId="2918F3D8" w14:textId="77777777" w:rsidR="00381933" w:rsidRDefault="00381933"/>
  </w:footnote>
  <w:footnote w:id="2">
    <w:p w14:paraId="74E0C893" w14:textId="77777777" w:rsidR="007E7EFD" w:rsidRPr="007707FF" w:rsidRDefault="007E7EFD" w:rsidP="003C4025">
      <w:pPr>
        <w:pStyle w:val="FootnoteText"/>
      </w:pPr>
      <w:r w:rsidRPr="007707FF">
        <w:rPr>
          <w:rStyle w:val="FootnoteReference"/>
        </w:rPr>
        <w:footnoteRef/>
      </w:r>
      <w:r w:rsidRPr="007707FF">
        <w:rPr>
          <w:sz w:val="18"/>
          <w:lang w:eastAsia="ar-SA"/>
        </w:rPr>
        <w:t>now the COAG Legislative and Governance Forum on Food Regulation</w:t>
      </w:r>
    </w:p>
  </w:footnote>
  <w:footnote w:id="3">
    <w:p w14:paraId="763404FD" w14:textId="3A68AACF" w:rsidR="007E7EFD" w:rsidRPr="007707FF" w:rsidRDefault="007E7EFD">
      <w:pPr>
        <w:pStyle w:val="FootnoteText"/>
      </w:pPr>
      <w:r w:rsidRPr="007707FF">
        <w:rPr>
          <w:rStyle w:val="FootnoteReference"/>
        </w:rPr>
        <w:footnoteRef/>
      </w:r>
      <w:r w:rsidRPr="007707FF">
        <w:t xml:space="preserve"> </w:t>
      </w:r>
      <w:r w:rsidRPr="007707FF">
        <w:rPr>
          <w:sz w:val="18"/>
        </w:rPr>
        <w:t xml:space="preserve">The following Codex standards: CODEX STAN 72-1981, CODEX STAN 156-1987, CAC/GL 10-1979 can be found </w:t>
      </w:r>
      <w:r w:rsidR="007707FF" w:rsidRPr="007707FF">
        <w:rPr>
          <w:sz w:val="18"/>
        </w:rPr>
        <w:t>at</w:t>
      </w:r>
      <w:r w:rsidRPr="007707FF">
        <w:rPr>
          <w:sz w:val="18"/>
        </w:rPr>
        <w:t xml:space="preserve"> </w:t>
      </w:r>
      <w:hyperlink r:id="rId1" w:history="1">
        <w:r w:rsidRPr="007707FF">
          <w:rPr>
            <w:rStyle w:val="Hyperlink"/>
            <w:sz w:val="18"/>
          </w:rPr>
          <w:t>http://www.codexalimentarius.org/committees-task-forces/?provide=committeeDetail&amp;idList=11</w:t>
        </w:r>
      </w:hyperlink>
      <w:r w:rsidRPr="007707FF">
        <w:rPr>
          <w:sz w:val="18"/>
        </w:rPr>
        <w:t xml:space="preserve"> accessed 20 August 2012.</w:t>
      </w:r>
    </w:p>
  </w:footnote>
  <w:footnote w:id="4">
    <w:p w14:paraId="763404FE" w14:textId="258BE781" w:rsidR="007E7EFD" w:rsidRPr="007707FF" w:rsidRDefault="007E7EFD" w:rsidP="0058301D">
      <w:pPr>
        <w:pStyle w:val="FootnoteText"/>
        <w:rPr>
          <w:sz w:val="18"/>
          <w:szCs w:val="18"/>
        </w:rPr>
      </w:pPr>
      <w:r w:rsidRPr="007707FF">
        <w:rPr>
          <w:rStyle w:val="FootnoteReference"/>
          <w:sz w:val="18"/>
          <w:szCs w:val="18"/>
        </w:rPr>
        <w:footnoteRef/>
      </w:r>
      <w:r w:rsidRPr="007707FF">
        <w:rPr>
          <w:sz w:val="18"/>
          <w:szCs w:val="18"/>
        </w:rPr>
        <w:t xml:space="preserve"> </w:t>
      </w:r>
      <w:hyperlink r:id="rId2" w:history="1">
        <w:r w:rsidRPr="007707FF">
          <w:rPr>
            <w:rStyle w:val="Hyperlink"/>
            <w:sz w:val="18"/>
            <w:szCs w:val="18"/>
          </w:rPr>
          <w:t>https://www.healthed.govt.nz/resource/feeding-your-baby-infant-formula</w:t>
        </w:r>
      </w:hyperlink>
      <w:r w:rsidRPr="007707FF">
        <w:rPr>
          <w:sz w:val="18"/>
          <w:szCs w:val="18"/>
        </w:rPr>
        <w:t xml:space="preserve"> New Zealand Ministry of Health, accessed 23 July 2012.</w:t>
      </w:r>
    </w:p>
  </w:footnote>
  <w:footnote w:id="5">
    <w:p w14:paraId="763404FF" w14:textId="6D6DBA2B" w:rsidR="007E7EFD" w:rsidRPr="007707FF" w:rsidRDefault="007E7EFD">
      <w:pPr>
        <w:pStyle w:val="FootnoteText"/>
        <w:rPr>
          <w:sz w:val="18"/>
          <w:szCs w:val="18"/>
        </w:rPr>
      </w:pPr>
      <w:r w:rsidRPr="007707FF">
        <w:rPr>
          <w:rStyle w:val="FootnoteReference"/>
          <w:sz w:val="18"/>
          <w:szCs w:val="18"/>
        </w:rPr>
        <w:footnoteRef/>
      </w:r>
      <w:r w:rsidRPr="007707FF">
        <w:rPr>
          <w:sz w:val="18"/>
          <w:szCs w:val="18"/>
        </w:rPr>
        <w:t xml:space="preserve"> ISC is a sub-committee of the Food Regulation Standing Committee. Its role is to develop and oversee a consistent approach across jurisdictions to implementation and enforcement of food regulations and standards. </w:t>
      </w:r>
    </w:p>
  </w:footnote>
  <w:footnote w:id="6">
    <w:p w14:paraId="76340500" w14:textId="7E0A33F2" w:rsidR="007E7EFD" w:rsidRPr="007707FF" w:rsidRDefault="007E7EFD" w:rsidP="00A40C0D">
      <w:pPr>
        <w:pStyle w:val="FootnoteText"/>
        <w:rPr>
          <w:sz w:val="18"/>
        </w:rPr>
      </w:pPr>
      <w:r w:rsidRPr="007707FF">
        <w:rPr>
          <w:rStyle w:val="FootnoteReference"/>
        </w:rPr>
        <w:footnoteRef/>
      </w:r>
      <w:r w:rsidRPr="007707FF">
        <w:t xml:space="preserve"> </w:t>
      </w:r>
      <w:r w:rsidRPr="007707FF">
        <w:rPr>
          <w:sz w:val="18"/>
        </w:rPr>
        <w:t>Foods for special medical purposes are a category of foods for special dietary uses which are specially processed or formulated and presented for the dietary management of patients and may be used only under medical supervision</w:t>
      </w:r>
      <w:r w:rsidR="009E4BBD" w:rsidRPr="007707FF">
        <w:rPr>
          <w:sz w:val="18"/>
        </w:rPr>
        <w:t xml:space="preserve">. </w:t>
      </w:r>
      <w:r w:rsidRPr="007707FF">
        <w:rPr>
          <w:sz w:val="18"/>
        </w:rPr>
        <w:t>They are intended for the exclusive or partial feeding of patients with limited or impaired capacity to take digest, absorb or metabolise ordinary foodstuffs or certain nutrients contained therein, or who have other specially medically-determined nutrient requirements, whose dietary management cannot be achieved only by modification of the normal diet, by other foods for special dietary uses or by a combination of the two’  Clause 2 Codex STAN 180-1991</w:t>
      </w:r>
    </w:p>
  </w:footnote>
  <w:footnote w:id="7">
    <w:p w14:paraId="76340501" w14:textId="77777777" w:rsidR="007E7EFD" w:rsidRPr="007707FF" w:rsidRDefault="007E7EFD" w:rsidP="00A40C0D">
      <w:pPr>
        <w:pStyle w:val="FootnoteText"/>
      </w:pPr>
      <w:r w:rsidRPr="007707FF">
        <w:rPr>
          <w:rStyle w:val="FootnoteReference"/>
          <w:sz w:val="18"/>
        </w:rPr>
        <w:footnoteRef/>
      </w:r>
      <w:r w:rsidRPr="007707FF">
        <w:rPr>
          <w:sz w:val="18"/>
        </w:rPr>
        <w:t xml:space="preserve"> ‘…..which are manufactured to satisfy, by itself, the special nutritional requirements of infants with specific disorders, diseases or medical conditions during the first months of life up to the introduction of appropriate complementary feeding.’   Clause 2.1.1 Section B Codex STAN 72-1981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AA6A" w14:textId="77777777" w:rsidR="005F647C" w:rsidRPr="005F647C" w:rsidRDefault="005F647C" w:rsidP="005F647C">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5F647C">
      <w:rPr>
        <w:rFonts w:ascii="Calibri" w:hAnsi="Calibri" w:cs="Calibri"/>
        <w:b/>
        <w:color w:val="F00000"/>
        <w:sz w:val="24"/>
      </w:rPr>
      <w:t>OFFICIAL</w:t>
    </w:r>
  </w:p>
  <w:p w14:paraId="54395A50" w14:textId="1DB284B8" w:rsidR="00ED3754" w:rsidRPr="005F647C" w:rsidRDefault="005F647C" w:rsidP="005F647C">
    <w:pPr>
      <w:pStyle w:val="Header"/>
      <w:jc w:val="center"/>
    </w:pPr>
    <w:r w:rsidRPr="005F647C">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DF137" w14:textId="77777777" w:rsidR="005F647C" w:rsidRPr="005F647C" w:rsidRDefault="005F647C" w:rsidP="005F647C">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5F647C">
      <w:rPr>
        <w:rFonts w:ascii="Calibri" w:hAnsi="Calibri" w:cs="Calibri"/>
        <w:b/>
        <w:color w:val="F00000"/>
        <w:sz w:val="24"/>
      </w:rPr>
      <w:t>OFFICIAL</w:t>
    </w:r>
  </w:p>
  <w:p w14:paraId="40536486" w14:textId="476B83ED" w:rsidR="00ED3754" w:rsidRPr="005F647C" w:rsidRDefault="005F647C" w:rsidP="005F647C">
    <w:pPr>
      <w:pStyle w:val="Header"/>
      <w:jc w:val="center"/>
    </w:pPr>
    <w:r w:rsidRPr="005F647C">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9622" w14:textId="77777777" w:rsidR="005F647C" w:rsidRPr="005F647C" w:rsidRDefault="005F647C" w:rsidP="005F647C">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5F647C">
      <w:rPr>
        <w:rFonts w:ascii="Calibri" w:hAnsi="Calibri" w:cs="Calibri"/>
        <w:b/>
        <w:bCs/>
        <w:color w:val="F00000"/>
        <w:sz w:val="24"/>
      </w:rPr>
      <w:t>OFFICIAL</w:t>
    </w:r>
  </w:p>
  <w:p w14:paraId="5D43FAB0" w14:textId="66D14268" w:rsidR="005F647C" w:rsidRDefault="005F647C" w:rsidP="005F647C">
    <w:pPr>
      <w:pStyle w:val="Header"/>
      <w:jc w:val="center"/>
      <w:rPr>
        <w:b/>
        <w:bCs/>
      </w:rPr>
    </w:pPr>
    <w:r w:rsidRPr="005F647C">
      <w:rPr>
        <w:rFonts w:ascii="Calibri" w:hAnsi="Calibri" w:cs="Calibri"/>
        <w:b/>
        <w:bCs/>
        <w:color w:val="F00000"/>
        <w:sz w:val="24"/>
      </w:rPr>
      <w:t xml:space="preserve"> </w:t>
    </w:r>
    <w:r>
      <w:rPr>
        <w:b/>
        <w:bCs/>
      </w:rPr>
      <w:fldChar w:fldCharType="end"/>
    </w:r>
  </w:p>
  <w:p w14:paraId="763404F9" w14:textId="59F669C1" w:rsidR="007E7EFD" w:rsidRDefault="007E7EF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lowerLetter"/>
      <w:lvlText w:val="(%1)"/>
      <w:lvlJc w:val="left"/>
      <w:pPr>
        <w:tabs>
          <w:tab w:val="num" w:pos="930"/>
        </w:tabs>
        <w:ind w:left="930" w:hanging="360"/>
      </w:p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00000005"/>
    <w:multiLevelType w:val="singleLevel"/>
    <w:tmpl w:val="00000005"/>
    <w:name w:val="WW8Num9"/>
    <w:lvl w:ilvl="0">
      <w:start w:val="1"/>
      <w:numFmt w:val="lowerLetter"/>
      <w:lvlText w:val="(%1)"/>
      <w:lvlJc w:val="left"/>
      <w:pPr>
        <w:tabs>
          <w:tab w:val="num" w:pos="1134"/>
        </w:tabs>
        <w:ind w:left="1134" w:hanging="567"/>
      </w:pPr>
    </w:lvl>
  </w:abstractNum>
  <w:abstractNum w:abstractNumId="4"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8"/>
    <w:multiLevelType w:val="singleLevel"/>
    <w:tmpl w:val="00000008"/>
    <w:name w:val="WW8Num14"/>
    <w:lvl w:ilvl="0">
      <w:start w:val="1"/>
      <w:numFmt w:val="bullet"/>
      <w:lvlText w:val=""/>
      <w:lvlJc w:val="left"/>
      <w:pPr>
        <w:tabs>
          <w:tab w:val="num" w:pos="567"/>
        </w:tabs>
        <w:ind w:left="567" w:hanging="567"/>
      </w:pPr>
      <w:rPr>
        <w:rFonts w:ascii="Symbol" w:hAnsi="Symbol"/>
      </w:rPr>
    </w:lvl>
  </w:abstractNum>
  <w:abstractNum w:abstractNumId="7" w15:restartNumberingAfterBreak="0">
    <w:nsid w:val="0000000A"/>
    <w:multiLevelType w:val="singleLevel"/>
    <w:tmpl w:val="0000000A"/>
    <w:name w:val="WW8Num18"/>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9"/>
    <w:lvl w:ilvl="0">
      <w:start w:val="2"/>
      <w:numFmt w:val="decimal"/>
      <w:lvlText w:val="%1."/>
      <w:lvlJc w:val="left"/>
      <w:pPr>
        <w:tabs>
          <w:tab w:val="num" w:pos="0"/>
        </w:tabs>
        <w:ind w:left="360" w:hanging="360"/>
      </w:pPr>
      <w:rPr>
        <w:rFonts w:eastAsia="Calibri"/>
      </w:rPr>
    </w:lvl>
  </w:abstractNum>
  <w:abstractNum w:abstractNumId="9" w15:restartNumberingAfterBreak="0">
    <w:nsid w:val="0000000C"/>
    <w:multiLevelType w:val="singleLevel"/>
    <w:tmpl w:val="0000000C"/>
    <w:name w:val="WW8Num24"/>
    <w:lvl w:ilvl="0">
      <w:start w:val="1"/>
      <w:numFmt w:val="bullet"/>
      <w:lvlText w:val=""/>
      <w:lvlJc w:val="left"/>
      <w:pPr>
        <w:tabs>
          <w:tab w:val="num" w:pos="284"/>
        </w:tabs>
        <w:ind w:left="284" w:hanging="284"/>
      </w:pPr>
      <w:rPr>
        <w:rFonts w:ascii="Symbol" w:hAnsi="Symbol"/>
      </w:rPr>
    </w:lvl>
  </w:abstractNum>
  <w:abstractNum w:abstractNumId="10" w15:restartNumberingAfterBreak="0">
    <w:nsid w:val="0000000D"/>
    <w:multiLevelType w:val="singleLevel"/>
    <w:tmpl w:val="0000000D"/>
    <w:name w:val="WW8Num26"/>
    <w:lvl w:ilvl="0">
      <w:start w:val="1"/>
      <w:numFmt w:val="decimal"/>
      <w:lvlText w:val="%1."/>
      <w:lvlJc w:val="left"/>
      <w:pPr>
        <w:tabs>
          <w:tab w:val="num" w:pos="720"/>
        </w:tabs>
        <w:ind w:left="720" w:hanging="360"/>
      </w:pPr>
    </w:lvl>
  </w:abstractNum>
  <w:abstractNum w:abstractNumId="11" w15:restartNumberingAfterBreak="0">
    <w:nsid w:val="0000000E"/>
    <w:multiLevelType w:val="singleLevel"/>
    <w:tmpl w:val="0000000E"/>
    <w:name w:val="WW8Num28"/>
    <w:lvl w:ilvl="0">
      <w:start w:val="1"/>
      <w:numFmt w:val="decimal"/>
      <w:lvlText w:val="%1."/>
      <w:lvlJc w:val="left"/>
      <w:pPr>
        <w:tabs>
          <w:tab w:val="num" w:pos="0"/>
        </w:tabs>
        <w:ind w:left="360" w:hanging="360"/>
      </w:pPr>
      <w:rPr>
        <w:rFonts w:eastAsia="Calibri"/>
      </w:rPr>
    </w:lvl>
  </w:abstractNum>
  <w:abstractNum w:abstractNumId="12" w15:restartNumberingAfterBreak="0">
    <w:nsid w:val="0000000F"/>
    <w:multiLevelType w:val="multilevel"/>
    <w:tmpl w:val="0000000F"/>
    <w:name w:val="WW8Num3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1134"/>
        </w:tabs>
        <w:ind w:left="1134" w:hanging="567"/>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0"/>
    <w:multiLevelType w:val="singleLevel"/>
    <w:tmpl w:val="00000010"/>
    <w:name w:val="WW8Num31"/>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1"/>
    <w:multiLevelType w:val="singleLevel"/>
    <w:tmpl w:val="00000011"/>
    <w:name w:val="WW8Num33"/>
    <w:lvl w:ilvl="0">
      <w:start w:val="1"/>
      <w:numFmt w:val="decimal"/>
      <w:lvlText w:val="%1."/>
      <w:lvlJc w:val="left"/>
      <w:pPr>
        <w:tabs>
          <w:tab w:val="num" w:pos="567"/>
        </w:tabs>
        <w:ind w:left="567" w:hanging="567"/>
      </w:pPr>
    </w:lvl>
  </w:abstractNum>
  <w:abstractNum w:abstractNumId="15" w15:restartNumberingAfterBreak="0">
    <w:nsid w:val="00000012"/>
    <w:multiLevelType w:val="singleLevel"/>
    <w:tmpl w:val="00000012"/>
    <w:name w:val="WW8Num34"/>
    <w:lvl w:ilvl="0">
      <w:start w:val="1"/>
      <w:numFmt w:val="lowerRoman"/>
      <w:lvlText w:val="%1."/>
      <w:lvlJc w:val="left"/>
      <w:pPr>
        <w:tabs>
          <w:tab w:val="num" w:pos="0"/>
        </w:tabs>
        <w:ind w:left="927" w:hanging="360"/>
      </w:pPr>
    </w:lvl>
  </w:abstractNum>
  <w:abstractNum w:abstractNumId="16" w15:restartNumberingAfterBreak="0">
    <w:nsid w:val="00000014"/>
    <w:multiLevelType w:val="singleLevel"/>
    <w:tmpl w:val="00000014"/>
    <w:name w:val="WW8Num37"/>
    <w:lvl w:ilvl="0">
      <w:start w:val="1"/>
      <w:numFmt w:val="decimal"/>
      <w:lvlText w:val="%1."/>
      <w:lvlJc w:val="left"/>
      <w:pPr>
        <w:tabs>
          <w:tab w:val="num" w:pos="0"/>
        </w:tabs>
        <w:ind w:left="360" w:hanging="360"/>
      </w:pPr>
    </w:lvl>
  </w:abstractNum>
  <w:abstractNum w:abstractNumId="17" w15:restartNumberingAfterBreak="0">
    <w:nsid w:val="00000016"/>
    <w:multiLevelType w:val="singleLevel"/>
    <w:tmpl w:val="00000016"/>
    <w:name w:val="WW8Num40"/>
    <w:lvl w:ilvl="0">
      <w:start w:val="1"/>
      <w:numFmt w:val="decimal"/>
      <w:lvlText w:val="%1."/>
      <w:lvlJc w:val="left"/>
      <w:pPr>
        <w:tabs>
          <w:tab w:val="num" w:pos="0"/>
        </w:tabs>
        <w:ind w:left="720" w:hanging="360"/>
      </w:pPr>
    </w:lvl>
  </w:abstractNum>
  <w:abstractNum w:abstractNumId="18" w15:restartNumberingAfterBreak="0">
    <w:nsid w:val="00000017"/>
    <w:multiLevelType w:val="singleLevel"/>
    <w:tmpl w:val="00000017"/>
    <w:name w:val="WW8Num42"/>
    <w:lvl w:ilvl="0">
      <w:start w:val="4"/>
      <w:numFmt w:val="decimal"/>
      <w:lvlText w:val="%1."/>
      <w:lvlJc w:val="left"/>
      <w:pPr>
        <w:tabs>
          <w:tab w:val="num" w:pos="0"/>
        </w:tabs>
        <w:ind w:left="360" w:hanging="360"/>
      </w:pPr>
    </w:lvl>
  </w:abstractNum>
  <w:abstractNum w:abstractNumId="19" w15:restartNumberingAfterBreak="0">
    <w:nsid w:val="00000018"/>
    <w:multiLevelType w:val="singleLevel"/>
    <w:tmpl w:val="00000018"/>
    <w:name w:val="WW8Num43"/>
    <w:lvl w:ilvl="0">
      <w:start w:val="1"/>
      <w:numFmt w:val="decimal"/>
      <w:lvlText w:val="%1."/>
      <w:lvlJc w:val="left"/>
      <w:pPr>
        <w:tabs>
          <w:tab w:val="num" w:pos="-360"/>
        </w:tabs>
        <w:ind w:left="360" w:hanging="360"/>
      </w:pPr>
    </w:lvl>
  </w:abstractNum>
  <w:abstractNum w:abstractNumId="20" w15:restartNumberingAfterBreak="0">
    <w:nsid w:val="00000019"/>
    <w:multiLevelType w:val="singleLevel"/>
    <w:tmpl w:val="00000019"/>
    <w:name w:val="WW8Num45"/>
    <w:lvl w:ilvl="0">
      <w:start w:val="3"/>
      <w:numFmt w:val="decimal"/>
      <w:lvlText w:val="%1."/>
      <w:lvlJc w:val="left"/>
      <w:pPr>
        <w:tabs>
          <w:tab w:val="num" w:pos="0"/>
        </w:tabs>
        <w:ind w:left="360" w:hanging="360"/>
      </w:pPr>
    </w:lvl>
  </w:abstractNum>
  <w:abstractNum w:abstractNumId="21" w15:restartNumberingAfterBreak="0">
    <w:nsid w:val="0000001A"/>
    <w:multiLevelType w:val="singleLevel"/>
    <w:tmpl w:val="0000001A"/>
    <w:name w:val="WW8Num46"/>
    <w:lvl w:ilvl="0">
      <w:start w:val="1"/>
      <w:numFmt w:val="bullet"/>
      <w:lvlText w:val=""/>
      <w:lvlJc w:val="left"/>
      <w:pPr>
        <w:tabs>
          <w:tab w:val="num" w:pos="0"/>
        </w:tabs>
        <w:ind w:left="720" w:hanging="360"/>
      </w:pPr>
      <w:rPr>
        <w:rFonts w:ascii="Symbol" w:hAnsi="Symbol"/>
      </w:rPr>
    </w:lvl>
  </w:abstractNum>
  <w:abstractNum w:abstractNumId="22" w15:restartNumberingAfterBreak="0">
    <w:nsid w:val="0000001B"/>
    <w:multiLevelType w:val="singleLevel"/>
    <w:tmpl w:val="0000001B"/>
    <w:name w:val="WW8Num47"/>
    <w:lvl w:ilvl="0">
      <w:start w:val="1"/>
      <w:numFmt w:val="lowerLetter"/>
      <w:lvlText w:val="%1)"/>
      <w:lvlJc w:val="left"/>
      <w:pPr>
        <w:tabs>
          <w:tab w:val="num" w:pos="0"/>
        </w:tabs>
        <w:ind w:left="927" w:hanging="360"/>
      </w:pPr>
    </w:lvl>
  </w:abstractNum>
  <w:abstractNum w:abstractNumId="23"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082A723B"/>
    <w:multiLevelType w:val="hybridMultilevel"/>
    <w:tmpl w:val="8FDC6FEC"/>
    <w:lvl w:ilvl="0" w:tplc="0C090001">
      <w:start w:val="1"/>
      <w:numFmt w:val="bullet"/>
      <w:lvlText w:val=""/>
      <w:lvlJc w:val="left"/>
      <w:pPr>
        <w:ind w:left="720" w:hanging="360"/>
      </w:pPr>
      <w:rPr>
        <w:rFonts w:ascii="Symbol" w:hAnsi="Symbol" w:hint="default"/>
      </w:rPr>
    </w:lvl>
    <w:lvl w:ilvl="1" w:tplc="24AC421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BF03ADF"/>
    <w:multiLevelType w:val="hybridMultilevel"/>
    <w:tmpl w:val="AFF27A7E"/>
    <w:lvl w:ilvl="0" w:tplc="78DCF87E">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F8061BC"/>
    <w:multiLevelType w:val="multilevel"/>
    <w:tmpl w:val="46A6E3D0"/>
    <w:lvl w:ilvl="0">
      <w:start w:val="1"/>
      <w:numFmt w:val="decimal"/>
      <w:pStyle w:val="Legal1"/>
      <w:lvlText w:val="%1."/>
      <w:lvlJc w:val="left"/>
      <w:pPr>
        <w:tabs>
          <w:tab w:val="num" w:pos="680"/>
        </w:tabs>
        <w:ind w:left="680" w:hanging="680"/>
      </w:pPr>
      <w:rPr>
        <w:rFonts w:hint="default"/>
      </w:rPr>
    </w:lvl>
    <w:lvl w:ilvl="1">
      <w:start w:val="1"/>
      <w:numFmt w:val="decimal"/>
      <w:pStyle w:val="Legal2"/>
      <w:lvlText w:val="%1.%2"/>
      <w:lvlJc w:val="left"/>
      <w:pPr>
        <w:tabs>
          <w:tab w:val="num" w:pos="680"/>
        </w:tabs>
        <w:ind w:left="680" w:hanging="680"/>
      </w:pPr>
      <w:rPr>
        <w:rFonts w:hint="default"/>
      </w:rPr>
    </w:lvl>
    <w:lvl w:ilvl="2">
      <w:start w:val="1"/>
      <w:numFmt w:val="lowerLetter"/>
      <w:pStyle w:val="Legal3"/>
      <w:lvlText w:val="(%3)"/>
      <w:lvlJc w:val="left"/>
      <w:pPr>
        <w:tabs>
          <w:tab w:val="num" w:pos="1361"/>
        </w:tabs>
        <w:ind w:left="1361" w:hanging="681"/>
      </w:pPr>
      <w:rPr>
        <w:rFonts w:hint="default"/>
      </w:rPr>
    </w:lvl>
    <w:lvl w:ilvl="3">
      <w:start w:val="1"/>
      <w:numFmt w:val="lowerRoman"/>
      <w:pStyle w:val="Legal4"/>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194933E1"/>
    <w:multiLevelType w:val="hybridMultilevel"/>
    <w:tmpl w:val="DD0CC5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5671673"/>
    <w:multiLevelType w:val="hybridMultilevel"/>
    <w:tmpl w:val="E5B868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A834E5"/>
    <w:multiLevelType w:val="hybridMultilevel"/>
    <w:tmpl w:val="055E51B2"/>
    <w:lvl w:ilvl="0" w:tplc="7CD0C90C">
      <w:start w:val="7"/>
      <w:numFmt w:val="decimal"/>
      <w:lvlText w:val="%1."/>
      <w:lvlJc w:val="left"/>
      <w:pPr>
        <w:ind w:left="360" w:hanging="360"/>
      </w:pPr>
      <w:rPr>
        <w:rFonts w:hint="default"/>
      </w:rPr>
    </w:lvl>
    <w:lvl w:ilvl="1" w:tplc="164487B6">
      <w:start w:val="1"/>
      <w:numFmt w:val="bullet"/>
      <w:lvlText w:val="•"/>
      <w:lvlJc w:val="left"/>
      <w:pPr>
        <w:ind w:left="1440" w:hanging="360"/>
      </w:pPr>
      <w:rPr>
        <w:rFonts w:ascii="SymbolMT" w:eastAsia="Times New Roman" w:hAnsi="SymbolMT" w:cs="SymbolM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1C0DEB"/>
    <w:multiLevelType w:val="multilevel"/>
    <w:tmpl w:val="FD4615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2C1A5C"/>
    <w:multiLevelType w:val="hybridMultilevel"/>
    <w:tmpl w:val="3CC00A04"/>
    <w:lvl w:ilvl="0" w:tplc="8A6A855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A501EE"/>
    <w:multiLevelType w:val="hybridMultilevel"/>
    <w:tmpl w:val="732239EA"/>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D47A0C"/>
    <w:multiLevelType w:val="hybridMultilevel"/>
    <w:tmpl w:val="711E2042"/>
    <w:lvl w:ilvl="0" w:tplc="FE7C8A82">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7B58B6"/>
    <w:multiLevelType w:val="hybridMultilevel"/>
    <w:tmpl w:val="1D5E2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3B6B99"/>
    <w:multiLevelType w:val="hybridMultilevel"/>
    <w:tmpl w:val="21285A04"/>
    <w:lvl w:ilvl="0" w:tplc="DEA643EC">
      <w:start w:val="4"/>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7B6F35"/>
    <w:multiLevelType w:val="hybridMultilevel"/>
    <w:tmpl w:val="33E440DC"/>
    <w:lvl w:ilvl="0" w:tplc="958A4C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623436"/>
    <w:multiLevelType w:val="hybridMultilevel"/>
    <w:tmpl w:val="963E4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B51976"/>
    <w:multiLevelType w:val="hybridMultilevel"/>
    <w:tmpl w:val="ECD07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1" w15:restartNumberingAfterBreak="0">
    <w:nsid w:val="6BCD6BAE"/>
    <w:multiLevelType w:val="hybridMultilevel"/>
    <w:tmpl w:val="6A6E5E6A"/>
    <w:lvl w:ilvl="0" w:tplc="C33211F4">
      <w:start w:val="1"/>
      <w:numFmt w:val="bullet"/>
      <w:lvlText w:val="-"/>
      <w:lvlJc w:val="left"/>
      <w:pPr>
        <w:ind w:left="1571" w:hanging="360"/>
      </w:pPr>
      <w:rPr>
        <w:rFonts w:ascii="Courier New" w:hAnsi="Courier New" w:hint="default"/>
      </w:rPr>
    </w:lvl>
    <w:lvl w:ilvl="1" w:tplc="C33211F4">
      <w:start w:val="1"/>
      <w:numFmt w:val="bullet"/>
      <w:lvlText w:val="-"/>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2" w15:restartNumberingAfterBreak="0">
    <w:nsid w:val="7DCB23B3"/>
    <w:multiLevelType w:val="hybridMultilevel"/>
    <w:tmpl w:val="8A76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23"/>
  </w:num>
  <w:num w:numId="3">
    <w:abstractNumId w:val="40"/>
  </w:num>
  <w:num w:numId="4">
    <w:abstractNumId w:val="30"/>
  </w:num>
  <w:num w:numId="5">
    <w:abstractNumId w:val="26"/>
  </w:num>
  <w:num w:numId="6">
    <w:abstractNumId w:val="24"/>
  </w:num>
  <w:num w:numId="7">
    <w:abstractNumId w:val="41"/>
  </w:num>
  <w:num w:numId="8">
    <w:abstractNumId w:val="27"/>
  </w:num>
  <w:num w:numId="9">
    <w:abstractNumId w:val="28"/>
  </w:num>
  <w:num w:numId="10">
    <w:abstractNumId w:val="31"/>
  </w:num>
  <w:num w:numId="11">
    <w:abstractNumId w:val="32"/>
  </w:num>
  <w:num w:numId="12">
    <w:abstractNumId w:val="25"/>
  </w:num>
  <w:num w:numId="13">
    <w:abstractNumId w:val="38"/>
  </w:num>
  <w:num w:numId="14">
    <w:abstractNumId w:val="39"/>
  </w:num>
  <w:num w:numId="15">
    <w:abstractNumId w:val="35"/>
  </w:num>
  <w:num w:numId="16">
    <w:abstractNumId w:val="36"/>
  </w:num>
  <w:num w:numId="17">
    <w:abstractNumId w:val="33"/>
  </w:num>
  <w:num w:numId="18">
    <w:abstractNumId w:val="29"/>
  </w:num>
  <w:num w:numId="19">
    <w:abstractNumId w:val="42"/>
  </w:num>
  <w:num w:numId="2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D25"/>
    <w:rsid w:val="000018AE"/>
    <w:rsid w:val="00001CF2"/>
    <w:rsid w:val="0000247B"/>
    <w:rsid w:val="0000309D"/>
    <w:rsid w:val="000031B5"/>
    <w:rsid w:val="0000469B"/>
    <w:rsid w:val="0001195A"/>
    <w:rsid w:val="00013B93"/>
    <w:rsid w:val="00020E40"/>
    <w:rsid w:val="000229E6"/>
    <w:rsid w:val="00022D73"/>
    <w:rsid w:val="00024187"/>
    <w:rsid w:val="00025A37"/>
    <w:rsid w:val="00027740"/>
    <w:rsid w:val="00030F58"/>
    <w:rsid w:val="000342C7"/>
    <w:rsid w:val="00034F87"/>
    <w:rsid w:val="00035979"/>
    <w:rsid w:val="00035FF3"/>
    <w:rsid w:val="00037124"/>
    <w:rsid w:val="00040834"/>
    <w:rsid w:val="00040EA4"/>
    <w:rsid w:val="000427B2"/>
    <w:rsid w:val="00044605"/>
    <w:rsid w:val="00044F6A"/>
    <w:rsid w:val="00045511"/>
    <w:rsid w:val="000502D8"/>
    <w:rsid w:val="0005050D"/>
    <w:rsid w:val="000509D3"/>
    <w:rsid w:val="00051021"/>
    <w:rsid w:val="00051ED9"/>
    <w:rsid w:val="00053AA1"/>
    <w:rsid w:val="0005432D"/>
    <w:rsid w:val="00056303"/>
    <w:rsid w:val="00057181"/>
    <w:rsid w:val="0006279C"/>
    <w:rsid w:val="0006339D"/>
    <w:rsid w:val="00063B39"/>
    <w:rsid w:val="00064B2D"/>
    <w:rsid w:val="00065019"/>
    <w:rsid w:val="00065F1F"/>
    <w:rsid w:val="000671AB"/>
    <w:rsid w:val="00067CD1"/>
    <w:rsid w:val="00070AF8"/>
    <w:rsid w:val="00071870"/>
    <w:rsid w:val="00072987"/>
    <w:rsid w:val="0007466A"/>
    <w:rsid w:val="00074E6A"/>
    <w:rsid w:val="00076D33"/>
    <w:rsid w:val="000833AE"/>
    <w:rsid w:val="00084BE3"/>
    <w:rsid w:val="000874F5"/>
    <w:rsid w:val="00087961"/>
    <w:rsid w:val="000917FB"/>
    <w:rsid w:val="00091CC2"/>
    <w:rsid w:val="0009412C"/>
    <w:rsid w:val="00094A0A"/>
    <w:rsid w:val="00095E0B"/>
    <w:rsid w:val="0009604A"/>
    <w:rsid w:val="0009700E"/>
    <w:rsid w:val="000A0536"/>
    <w:rsid w:val="000A27E9"/>
    <w:rsid w:val="000A3268"/>
    <w:rsid w:val="000A3D8B"/>
    <w:rsid w:val="000A411B"/>
    <w:rsid w:val="000A5AC1"/>
    <w:rsid w:val="000A5DF8"/>
    <w:rsid w:val="000A6E37"/>
    <w:rsid w:val="000A7090"/>
    <w:rsid w:val="000A7143"/>
    <w:rsid w:val="000B0D8F"/>
    <w:rsid w:val="000B0FB9"/>
    <w:rsid w:val="000B4418"/>
    <w:rsid w:val="000B6AF2"/>
    <w:rsid w:val="000B70B6"/>
    <w:rsid w:val="000B7F7E"/>
    <w:rsid w:val="000C033A"/>
    <w:rsid w:val="000C16D6"/>
    <w:rsid w:val="000C44B3"/>
    <w:rsid w:val="000C5C33"/>
    <w:rsid w:val="000C6AC4"/>
    <w:rsid w:val="000D11DE"/>
    <w:rsid w:val="000D2218"/>
    <w:rsid w:val="000D4B83"/>
    <w:rsid w:val="000D5011"/>
    <w:rsid w:val="000D6FD4"/>
    <w:rsid w:val="000D72EE"/>
    <w:rsid w:val="000D7E86"/>
    <w:rsid w:val="000E0034"/>
    <w:rsid w:val="000E0AE4"/>
    <w:rsid w:val="000E1ADC"/>
    <w:rsid w:val="000E3DB8"/>
    <w:rsid w:val="000E3DBC"/>
    <w:rsid w:val="000E4B26"/>
    <w:rsid w:val="000E64E2"/>
    <w:rsid w:val="000E797D"/>
    <w:rsid w:val="000F03CD"/>
    <w:rsid w:val="000F1360"/>
    <w:rsid w:val="000F163B"/>
    <w:rsid w:val="000F1E09"/>
    <w:rsid w:val="000F28C4"/>
    <w:rsid w:val="000F618E"/>
    <w:rsid w:val="000F65CE"/>
    <w:rsid w:val="00100A1F"/>
    <w:rsid w:val="001021E9"/>
    <w:rsid w:val="0010293A"/>
    <w:rsid w:val="0010702C"/>
    <w:rsid w:val="00107932"/>
    <w:rsid w:val="00110CE3"/>
    <w:rsid w:val="001113D6"/>
    <w:rsid w:val="00113CE3"/>
    <w:rsid w:val="00116063"/>
    <w:rsid w:val="001165E6"/>
    <w:rsid w:val="00116672"/>
    <w:rsid w:val="00116B72"/>
    <w:rsid w:val="00117522"/>
    <w:rsid w:val="001211AB"/>
    <w:rsid w:val="00122B31"/>
    <w:rsid w:val="00125143"/>
    <w:rsid w:val="00126D9C"/>
    <w:rsid w:val="001278F3"/>
    <w:rsid w:val="00127E43"/>
    <w:rsid w:val="001301DA"/>
    <w:rsid w:val="00132013"/>
    <w:rsid w:val="00132ABA"/>
    <w:rsid w:val="0013532C"/>
    <w:rsid w:val="00136997"/>
    <w:rsid w:val="00137353"/>
    <w:rsid w:val="00140400"/>
    <w:rsid w:val="0014178C"/>
    <w:rsid w:val="001465FB"/>
    <w:rsid w:val="0014692D"/>
    <w:rsid w:val="001500F4"/>
    <w:rsid w:val="001501B8"/>
    <w:rsid w:val="001515E1"/>
    <w:rsid w:val="00153234"/>
    <w:rsid w:val="00153DCA"/>
    <w:rsid w:val="001542D8"/>
    <w:rsid w:val="00160409"/>
    <w:rsid w:val="001609CD"/>
    <w:rsid w:val="00160DF2"/>
    <w:rsid w:val="001614B1"/>
    <w:rsid w:val="00161B41"/>
    <w:rsid w:val="001627ED"/>
    <w:rsid w:val="00162C8D"/>
    <w:rsid w:val="0016561F"/>
    <w:rsid w:val="001702B4"/>
    <w:rsid w:val="00170384"/>
    <w:rsid w:val="00170E6D"/>
    <w:rsid w:val="00173A7B"/>
    <w:rsid w:val="00174ACC"/>
    <w:rsid w:val="00175945"/>
    <w:rsid w:val="00177579"/>
    <w:rsid w:val="00180561"/>
    <w:rsid w:val="00180C41"/>
    <w:rsid w:val="00181C7A"/>
    <w:rsid w:val="001820DC"/>
    <w:rsid w:val="00182C4C"/>
    <w:rsid w:val="0018447A"/>
    <w:rsid w:val="00187C07"/>
    <w:rsid w:val="001904AF"/>
    <w:rsid w:val="00190DE1"/>
    <w:rsid w:val="00191232"/>
    <w:rsid w:val="00191BA2"/>
    <w:rsid w:val="00192F59"/>
    <w:rsid w:val="00197D8D"/>
    <w:rsid w:val="001A134A"/>
    <w:rsid w:val="001A1A75"/>
    <w:rsid w:val="001A7E9A"/>
    <w:rsid w:val="001B12E2"/>
    <w:rsid w:val="001B2625"/>
    <w:rsid w:val="001B2894"/>
    <w:rsid w:val="001B32D2"/>
    <w:rsid w:val="001B4480"/>
    <w:rsid w:val="001B6272"/>
    <w:rsid w:val="001B74DE"/>
    <w:rsid w:val="001B755B"/>
    <w:rsid w:val="001C144A"/>
    <w:rsid w:val="001C259A"/>
    <w:rsid w:val="001C27A3"/>
    <w:rsid w:val="001C282C"/>
    <w:rsid w:val="001C3BBD"/>
    <w:rsid w:val="001C3D2F"/>
    <w:rsid w:val="001C5295"/>
    <w:rsid w:val="001D149A"/>
    <w:rsid w:val="001D162A"/>
    <w:rsid w:val="001D44DE"/>
    <w:rsid w:val="001D56F8"/>
    <w:rsid w:val="001D7675"/>
    <w:rsid w:val="001E0561"/>
    <w:rsid w:val="001E05CF"/>
    <w:rsid w:val="001E09FA"/>
    <w:rsid w:val="001E2153"/>
    <w:rsid w:val="001E6A73"/>
    <w:rsid w:val="001E742B"/>
    <w:rsid w:val="001E7513"/>
    <w:rsid w:val="001F0088"/>
    <w:rsid w:val="001F1835"/>
    <w:rsid w:val="001F2DF1"/>
    <w:rsid w:val="001F2E14"/>
    <w:rsid w:val="001F3DCA"/>
    <w:rsid w:val="001F53A9"/>
    <w:rsid w:val="001F66DE"/>
    <w:rsid w:val="001F74B2"/>
    <w:rsid w:val="00200F8D"/>
    <w:rsid w:val="00203540"/>
    <w:rsid w:val="002037C5"/>
    <w:rsid w:val="00203BF7"/>
    <w:rsid w:val="002049D7"/>
    <w:rsid w:val="002058B4"/>
    <w:rsid w:val="002058CC"/>
    <w:rsid w:val="00210631"/>
    <w:rsid w:val="0021190C"/>
    <w:rsid w:val="002138A4"/>
    <w:rsid w:val="00214C8D"/>
    <w:rsid w:val="0021678B"/>
    <w:rsid w:val="0021787F"/>
    <w:rsid w:val="00217974"/>
    <w:rsid w:val="00221171"/>
    <w:rsid w:val="00221D07"/>
    <w:rsid w:val="00222C40"/>
    <w:rsid w:val="00224614"/>
    <w:rsid w:val="00225395"/>
    <w:rsid w:val="00227E4A"/>
    <w:rsid w:val="00235B45"/>
    <w:rsid w:val="00241303"/>
    <w:rsid w:val="002432EE"/>
    <w:rsid w:val="0024582E"/>
    <w:rsid w:val="00246019"/>
    <w:rsid w:val="00247501"/>
    <w:rsid w:val="00251EA9"/>
    <w:rsid w:val="00253B11"/>
    <w:rsid w:val="002547EF"/>
    <w:rsid w:val="002553C6"/>
    <w:rsid w:val="00256D65"/>
    <w:rsid w:val="002579C1"/>
    <w:rsid w:val="0026173E"/>
    <w:rsid w:val="00262754"/>
    <w:rsid w:val="002704A6"/>
    <w:rsid w:val="00270E42"/>
    <w:rsid w:val="00270F39"/>
    <w:rsid w:val="00271F00"/>
    <w:rsid w:val="00271FFE"/>
    <w:rsid w:val="00272021"/>
    <w:rsid w:val="00273A80"/>
    <w:rsid w:val="00273F85"/>
    <w:rsid w:val="0027427C"/>
    <w:rsid w:val="00275375"/>
    <w:rsid w:val="00275A60"/>
    <w:rsid w:val="00280806"/>
    <w:rsid w:val="00281E30"/>
    <w:rsid w:val="00282C70"/>
    <w:rsid w:val="00284CF2"/>
    <w:rsid w:val="002855E8"/>
    <w:rsid w:val="002864C3"/>
    <w:rsid w:val="00291B0B"/>
    <w:rsid w:val="0029204E"/>
    <w:rsid w:val="00292583"/>
    <w:rsid w:val="00294BAD"/>
    <w:rsid w:val="00294E95"/>
    <w:rsid w:val="0029631C"/>
    <w:rsid w:val="00297239"/>
    <w:rsid w:val="00297CC4"/>
    <w:rsid w:val="002A0194"/>
    <w:rsid w:val="002A0249"/>
    <w:rsid w:val="002A176E"/>
    <w:rsid w:val="002A20E8"/>
    <w:rsid w:val="002A2F9D"/>
    <w:rsid w:val="002A3A6C"/>
    <w:rsid w:val="002A40F5"/>
    <w:rsid w:val="002A5F8B"/>
    <w:rsid w:val="002A7EC7"/>
    <w:rsid w:val="002A7F6C"/>
    <w:rsid w:val="002B0DDC"/>
    <w:rsid w:val="002B24D1"/>
    <w:rsid w:val="002B529F"/>
    <w:rsid w:val="002B670E"/>
    <w:rsid w:val="002B690F"/>
    <w:rsid w:val="002C1024"/>
    <w:rsid w:val="002C3B9D"/>
    <w:rsid w:val="002C71CF"/>
    <w:rsid w:val="002C75B2"/>
    <w:rsid w:val="002D10E9"/>
    <w:rsid w:val="002D11CE"/>
    <w:rsid w:val="002D1C57"/>
    <w:rsid w:val="002D337A"/>
    <w:rsid w:val="002D43F1"/>
    <w:rsid w:val="002D4FEA"/>
    <w:rsid w:val="002D6809"/>
    <w:rsid w:val="002D6951"/>
    <w:rsid w:val="002D7212"/>
    <w:rsid w:val="002E043E"/>
    <w:rsid w:val="002E149C"/>
    <w:rsid w:val="002E232F"/>
    <w:rsid w:val="002E3488"/>
    <w:rsid w:val="002E4D33"/>
    <w:rsid w:val="002E63F8"/>
    <w:rsid w:val="002E7C7F"/>
    <w:rsid w:val="002F1AE0"/>
    <w:rsid w:val="002F2D8D"/>
    <w:rsid w:val="002F4D17"/>
    <w:rsid w:val="002F5184"/>
    <w:rsid w:val="002F5F84"/>
    <w:rsid w:val="002F61BA"/>
    <w:rsid w:val="002F6488"/>
    <w:rsid w:val="00300140"/>
    <w:rsid w:val="00301B37"/>
    <w:rsid w:val="00302072"/>
    <w:rsid w:val="00304866"/>
    <w:rsid w:val="00305F41"/>
    <w:rsid w:val="00310630"/>
    <w:rsid w:val="00310F85"/>
    <w:rsid w:val="00310F9A"/>
    <w:rsid w:val="00313CE3"/>
    <w:rsid w:val="00315166"/>
    <w:rsid w:val="00315A71"/>
    <w:rsid w:val="00316D55"/>
    <w:rsid w:val="00317809"/>
    <w:rsid w:val="003213F9"/>
    <w:rsid w:val="00321FFA"/>
    <w:rsid w:val="00323115"/>
    <w:rsid w:val="00323DBF"/>
    <w:rsid w:val="0032496E"/>
    <w:rsid w:val="00324E9F"/>
    <w:rsid w:val="00326618"/>
    <w:rsid w:val="0032681F"/>
    <w:rsid w:val="00330850"/>
    <w:rsid w:val="003309A8"/>
    <w:rsid w:val="00331841"/>
    <w:rsid w:val="00331C73"/>
    <w:rsid w:val="00332081"/>
    <w:rsid w:val="00332B12"/>
    <w:rsid w:val="00334CD5"/>
    <w:rsid w:val="00336E3A"/>
    <w:rsid w:val="00337CAC"/>
    <w:rsid w:val="00337D7E"/>
    <w:rsid w:val="00337DC7"/>
    <w:rsid w:val="0034440F"/>
    <w:rsid w:val="003447D9"/>
    <w:rsid w:val="00346C4C"/>
    <w:rsid w:val="00347887"/>
    <w:rsid w:val="00347935"/>
    <w:rsid w:val="003502CC"/>
    <w:rsid w:val="00350D0A"/>
    <w:rsid w:val="00350DBD"/>
    <w:rsid w:val="00351927"/>
    <w:rsid w:val="00351B07"/>
    <w:rsid w:val="0036016D"/>
    <w:rsid w:val="0036084A"/>
    <w:rsid w:val="00364054"/>
    <w:rsid w:val="00364841"/>
    <w:rsid w:val="003666F6"/>
    <w:rsid w:val="00370E64"/>
    <w:rsid w:val="00371850"/>
    <w:rsid w:val="00371B29"/>
    <w:rsid w:val="00372182"/>
    <w:rsid w:val="0037267E"/>
    <w:rsid w:val="00374916"/>
    <w:rsid w:val="003750B2"/>
    <w:rsid w:val="0037520F"/>
    <w:rsid w:val="003764E9"/>
    <w:rsid w:val="003772FB"/>
    <w:rsid w:val="003777FF"/>
    <w:rsid w:val="00380C05"/>
    <w:rsid w:val="00381933"/>
    <w:rsid w:val="00384036"/>
    <w:rsid w:val="003869A0"/>
    <w:rsid w:val="00390B00"/>
    <w:rsid w:val="00391769"/>
    <w:rsid w:val="0039178A"/>
    <w:rsid w:val="00391829"/>
    <w:rsid w:val="00393B33"/>
    <w:rsid w:val="00395278"/>
    <w:rsid w:val="003953E1"/>
    <w:rsid w:val="003956B3"/>
    <w:rsid w:val="00396869"/>
    <w:rsid w:val="00397048"/>
    <w:rsid w:val="00397A06"/>
    <w:rsid w:val="003A0286"/>
    <w:rsid w:val="003A23E0"/>
    <w:rsid w:val="003A4C8F"/>
    <w:rsid w:val="003A6885"/>
    <w:rsid w:val="003A68BE"/>
    <w:rsid w:val="003B0302"/>
    <w:rsid w:val="003B166C"/>
    <w:rsid w:val="003B33A6"/>
    <w:rsid w:val="003B3C9D"/>
    <w:rsid w:val="003B527A"/>
    <w:rsid w:val="003B70F4"/>
    <w:rsid w:val="003B78E0"/>
    <w:rsid w:val="003C0736"/>
    <w:rsid w:val="003C122A"/>
    <w:rsid w:val="003C27EB"/>
    <w:rsid w:val="003C4025"/>
    <w:rsid w:val="003C4492"/>
    <w:rsid w:val="003C44B2"/>
    <w:rsid w:val="003C4969"/>
    <w:rsid w:val="003C5055"/>
    <w:rsid w:val="003C6269"/>
    <w:rsid w:val="003C64A3"/>
    <w:rsid w:val="003C7AC0"/>
    <w:rsid w:val="003D0ABD"/>
    <w:rsid w:val="003D0AC8"/>
    <w:rsid w:val="003D296B"/>
    <w:rsid w:val="003D51C7"/>
    <w:rsid w:val="003D5F75"/>
    <w:rsid w:val="003E36FA"/>
    <w:rsid w:val="003E3A84"/>
    <w:rsid w:val="003E41D5"/>
    <w:rsid w:val="003E46BA"/>
    <w:rsid w:val="003E6FC5"/>
    <w:rsid w:val="003E7D22"/>
    <w:rsid w:val="003F12D9"/>
    <w:rsid w:val="003F1BF8"/>
    <w:rsid w:val="003F260C"/>
    <w:rsid w:val="003F3215"/>
    <w:rsid w:val="003F3868"/>
    <w:rsid w:val="003F49C8"/>
    <w:rsid w:val="003F57F0"/>
    <w:rsid w:val="003F5F9F"/>
    <w:rsid w:val="003F74C1"/>
    <w:rsid w:val="003F7515"/>
    <w:rsid w:val="004021CE"/>
    <w:rsid w:val="0040233A"/>
    <w:rsid w:val="00404C12"/>
    <w:rsid w:val="00404E32"/>
    <w:rsid w:val="0040549C"/>
    <w:rsid w:val="00405B1A"/>
    <w:rsid w:val="00406288"/>
    <w:rsid w:val="00406CC7"/>
    <w:rsid w:val="00407241"/>
    <w:rsid w:val="00410C76"/>
    <w:rsid w:val="00410E96"/>
    <w:rsid w:val="00411907"/>
    <w:rsid w:val="00411F91"/>
    <w:rsid w:val="00413CA8"/>
    <w:rsid w:val="00417EE3"/>
    <w:rsid w:val="004207EB"/>
    <w:rsid w:val="00421293"/>
    <w:rsid w:val="004223AE"/>
    <w:rsid w:val="00422600"/>
    <w:rsid w:val="00424CF5"/>
    <w:rsid w:val="00425EB8"/>
    <w:rsid w:val="004268A1"/>
    <w:rsid w:val="00431576"/>
    <w:rsid w:val="004317AE"/>
    <w:rsid w:val="004327BB"/>
    <w:rsid w:val="00433400"/>
    <w:rsid w:val="004340F5"/>
    <w:rsid w:val="00435C40"/>
    <w:rsid w:val="00435FA5"/>
    <w:rsid w:val="00436B8D"/>
    <w:rsid w:val="0043722E"/>
    <w:rsid w:val="00437276"/>
    <w:rsid w:val="004407F2"/>
    <w:rsid w:val="00441218"/>
    <w:rsid w:val="00442F94"/>
    <w:rsid w:val="00443151"/>
    <w:rsid w:val="0044447E"/>
    <w:rsid w:val="00446833"/>
    <w:rsid w:val="00446CC9"/>
    <w:rsid w:val="00447146"/>
    <w:rsid w:val="00452B02"/>
    <w:rsid w:val="0045469F"/>
    <w:rsid w:val="0045556F"/>
    <w:rsid w:val="00456563"/>
    <w:rsid w:val="00456B54"/>
    <w:rsid w:val="00461B22"/>
    <w:rsid w:val="0046443B"/>
    <w:rsid w:val="00464643"/>
    <w:rsid w:val="004646F8"/>
    <w:rsid w:val="004670E0"/>
    <w:rsid w:val="00471CE2"/>
    <w:rsid w:val="004749A6"/>
    <w:rsid w:val="00475114"/>
    <w:rsid w:val="00476207"/>
    <w:rsid w:val="00477079"/>
    <w:rsid w:val="00477D91"/>
    <w:rsid w:val="00481E05"/>
    <w:rsid w:val="00483979"/>
    <w:rsid w:val="00483AC1"/>
    <w:rsid w:val="00484019"/>
    <w:rsid w:val="00485659"/>
    <w:rsid w:val="00486793"/>
    <w:rsid w:val="00486D4A"/>
    <w:rsid w:val="00487F85"/>
    <w:rsid w:val="00487F9C"/>
    <w:rsid w:val="00490B17"/>
    <w:rsid w:val="004911C0"/>
    <w:rsid w:val="00491824"/>
    <w:rsid w:val="004933EE"/>
    <w:rsid w:val="0049388C"/>
    <w:rsid w:val="004A0997"/>
    <w:rsid w:val="004A2037"/>
    <w:rsid w:val="004A613B"/>
    <w:rsid w:val="004B6631"/>
    <w:rsid w:val="004C0960"/>
    <w:rsid w:val="004C0BEB"/>
    <w:rsid w:val="004C1507"/>
    <w:rsid w:val="004C16C5"/>
    <w:rsid w:val="004C21E1"/>
    <w:rsid w:val="004C2CE7"/>
    <w:rsid w:val="004C34EE"/>
    <w:rsid w:val="004C5F26"/>
    <w:rsid w:val="004C7363"/>
    <w:rsid w:val="004C7A02"/>
    <w:rsid w:val="004D1008"/>
    <w:rsid w:val="004D2F58"/>
    <w:rsid w:val="004D30A6"/>
    <w:rsid w:val="004D59FB"/>
    <w:rsid w:val="004D7F44"/>
    <w:rsid w:val="004E09DE"/>
    <w:rsid w:val="004E3614"/>
    <w:rsid w:val="004E459E"/>
    <w:rsid w:val="004E4934"/>
    <w:rsid w:val="004E633F"/>
    <w:rsid w:val="004E6FFC"/>
    <w:rsid w:val="004F0C09"/>
    <w:rsid w:val="004F2761"/>
    <w:rsid w:val="004F30E2"/>
    <w:rsid w:val="004F431F"/>
    <w:rsid w:val="004F4B9B"/>
    <w:rsid w:val="004F4F98"/>
    <w:rsid w:val="004F5C3D"/>
    <w:rsid w:val="004F69F6"/>
    <w:rsid w:val="004F79AC"/>
    <w:rsid w:val="00500E75"/>
    <w:rsid w:val="005011E2"/>
    <w:rsid w:val="005017CF"/>
    <w:rsid w:val="0050242B"/>
    <w:rsid w:val="00504466"/>
    <w:rsid w:val="00505535"/>
    <w:rsid w:val="00505882"/>
    <w:rsid w:val="00507030"/>
    <w:rsid w:val="00510417"/>
    <w:rsid w:val="005105AD"/>
    <w:rsid w:val="00511ECB"/>
    <w:rsid w:val="00513C9E"/>
    <w:rsid w:val="005144C3"/>
    <w:rsid w:val="00514FC5"/>
    <w:rsid w:val="00515A6E"/>
    <w:rsid w:val="005207D8"/>
    <w:rsid w:val="00521F70"/>
    <w:rsid w:val="00523F7B"/>
    <w:rsid w:val="005250E6"/>
    <w:rsid w:val="00525337"/>
    <w:rsid w:val="005262AD"/>
    <w:rsid w:val="00526557"/>
    <w:rsid w:val="00526C3A"/>
    <w:rsid w:val="0053280E"/>
    <w:rsid w:val="00533B51"/>
    <w:rsid w:val="0053464E"/>
    <w:rsid w:val="00534B52"/>
    <w:rsid w:val="00535E79"/>
    <w:rsid w:val="005364A7"/>
    <w:rsid w:val="00537B31"/>
    <w:rsid w:val="005405D3"/>
    <w:rsid w:val="00543C13"/>
    <w:rsid w:val="0054516B"/>
    <w:rsid w:val="005470A6"/>
    <w:rsid w:val="00551720"/>
    <w:rsid w:val="00551A6C"/>
    <w:rsid w:val="00552DB8"/>
    <w:rsid w:val="005530E9"/>
    <w:rsid w:val="00553969"/>
    <w:rsid w:val="0055463A"/>
    <w:rsid w:val="00562917"/>
    <w:rsid w:val="00563498"/>
    <w:rsid w:val="0056628D"/>
    <w:rsid w:val="0056642C"/>
    <w:rsid w:val="00566654"/>
    <w:rsid w:val="0056764E"/>
    <w:rsid w:val="00567765"/>
    <w:rsid w:val="00571045"/>
    <w:rsid w:val="00571EDD"/>
    <w:rsid w:val="00573F3D"/>
    <w:rsid w:val="005776D8"/>
    <w:rsid w:val="00582415"/>
    <w:rsid w:val="0058277B"/>
    <w:rsid w:val="0058301D"/>
    <w:rsid w:val="0058447D"/>
    <w:rsid w:val="00584627"/>
    <w:rsid w:val="00584807"/>
    <w:rsid w:val="00586228"/>
    <w:rsid w:val="00590C79"/>
    <w:rsid w:val="0059237B"/>
    <w:rsid w:val="0059241B"/>
    <w:rsid w:val="00593529"/>
    <w:rsid w:val="00593B43"/>
    <w:rsid w:val="0059498B"/>
    <w:rsid w:val="00595309"/>
    <w:rsid w:val="00596DD3"/>
    <w:rsid w:val="00597619"/>
    <w:rsid w:val="005A579F"/>
    <w:rsid w:val="005A5AC8"/>
    <w:rsid w:val="005A5B56"/>
    <w:rsid w:val="005A6547"/>
    <w:rsid w:val="005A733C"/>
    <w:rsid w:val="005B06CB"/>
    <w:rsid w:val="005B09AD"/>
    <w:rsid w:val="005B1DA1"/>
    <w:rsid w:val="005B1E93"/>
    <w:rsid w:val="005B25EC"/>
    <w:rsid w:val="005B2F4E"/>
    <w:rsid w:val="005B615C"/>
    <w:rsid w:val="005B6AF4"/>
    <w:rsid w:val="005C04CB"/>
    <w:rsid w:val="005C0A60"/>
    <w:rsid w:val="005C0DC5"/>
    <w:rsid w:val="005C2D48"/>
    <w:rsid w:val="005C37D4"/>
    <w:rsid w:val="005C52D5"/>
    <w:rsid w:val="005C71BA"/>
    <w:rsid w:val="005C7D11"/>
    <w:rsid w:val="005D16AD"/>
    <w:rsid w:val="005D224B"/>
    <w:rsid w:val="005D398C"/>
    <w:rsid w:val="005D5904"/>
    <w:rsid w:val="005D72E1"/>
    <w:rsid w:val="005E2099"/>
    <w:rsid w:val="005E634B"/>
    <w:rsid w:val="005E660C"/>
    <w:rsid w:val="005E6E16"/>
    <w:rsid w:val="005F13E7"/>
    <w:rsid w:val="005F400E"/>
    <w:rsid w:val="005F48AB"/>
    <w:rsid w:val="005F492C"/>
    <w:rsid w:val="005F5640"/>
    <w:rsid w:val="005F647C"/>
    <w:rsid w:val="005F7342"/>
    <w:rsid w:val="005F7BBB"/>
    <w:rsid w:val="005F7E60"/>
    <w:rsid w:val="0060083C"/>
    <w:rsid w:val="00603A08"/>
    <w:rsid w:val="00603F92"/>
    <w:rsid w:val="00605DD9"/>
    <w:rsid w:val="00605F9A"/>
    <w:rsid w:val="00606C88"/>
    <w:rsid w:val="00607345"/>
    <w:rsid w:val="00607B4D"/>
    <w:rsid w:val="00607DA0"/>
    <w:rsid w:val="00610A3C"/>
    <w:rsid w:val="00610B41"/>
    <w:rsid w:val="00610DAE"/>
    <w:rsid w:val="00610F12"/>
    <w:rsid w:val="00614972"/>
    <w:rsid w:val="006155C9"/>
    <w:rsid w:val="00615BE7"/>
    <w:rsid w:val="00616567"/>
    <w:rsid w:val="00623517"/>
    <w:rsid w:val="00623D1D"/>
    <w:rsid w:val="00625DCD"/>
    <w:rsid w:val="00626AC9"/>
    <w:rsid w:val="00626B4A"/>
    <w:rsid w:val="00627F48"/>
    <w:rsid w:val="0063041C"/>
    <w:rsid w:val="00631DEE"/>
    <w:rsid w:val="00633ACA"/>
    <w:rsid w:val="0063430C"/>
    <w:rsid w:val="006347A3"/>
    <w:rsid w:val="00636307"/>
    <w:rsid w:val="0063675A"/>
    <w:rsid w:val="0063753D"/>
    <w:rsid w:val="006379B6"/>
    <w:rsid w:val="00637DDD"/>
    <w:rsid w:val="00642480"/>
    <w:rsid w:val="00642A47"/>
    <w:rsid w:val="00647AB7"/>
    <w:rsid w:val="00651BD1"/>
    <w:rsid w:val="00655764"/>
    <w:rsid w:val="0065726C"/>
    <w:rsid w:val="00661D9D"/>
    <w:rsid w:val="00663E6C"/>
    <w:rsid w:val="00663FCF"/>
    <w:rsid w:val="006652A2"/>
    <w:rsid w:val="00667B18"/>
    <w:rsid w:val="00667C02"/>
    <w:rsid w:val="006702DB"/>
    <w:rsid w:val="00670A9D"/>
    <w:rsid w:val="00671619"/>
    <w:rsid w:val="00671EBA"/>
    <w:rsid w:val="00672DA1"/>
    <w:rsid w:val="00673830"/>
    <w:rsid w:val="006738D1"/>
    <w:rsid w:val="00673D7F"/>
    <w:rsid w:val="00675913"/>
    <w:rsid w:val="00676E64"/>
    <w:rsid w:val="00676EFD"/>
    <w:rsid w:val="00677A62"/>
    <w:rsid w:val="00681754"/>
    <w:rsid w:val="006818CA"/>
    <w:rsid w:val="0068240C"/>
    <w:rsid w:val="006826C4"/>
    <w:rsid w:val="00682D50"/>
    <w:rsid w:val="006878C9"/>
    <w:rsid w:val="00687C4A"/>
    <w:rsid w:val="00690643"/>
    <w:rsid w:val="00690B67"/>
    <w:rsid w:val="0069188B"/>
    <w:rsid w:val="00691AFD"/>
    <w:rsid w:val="00692F06"/>
    <w:rsid w:val="006937FF"/>
    <w:rsid w:val="00693D0A"/>
    <w:rsid w:val="00693FD1"/>
    <w:rsid w:val="00694E37"/>
    <w:rsid w:val="00696506"/>
    <w:rsid w:val="006965BF"/>
    <w:rsid w:val="006A1EDE"/>
    <w:rsid w:val="006A48A7"/>
    <w:rsid w:val="006A6359"/>
    <w:rsid w:val="006A7644"/>
    <w:rsid w:val="006B15AA"/>
    <w:rsid w:val="006B4343"/>
    <w:rsid w:val="006B4BA1"/>
    <w:rsid w:val="006B5B64"/>
    <w:rsid w:val="006B7542"/>
    <w:rsid w:val="006C07EE"/>
    <w:rsid w:val="006C12F8"/>
    <w:rsid w:val="006C1E68"/>
    <w:rsid w:val="006C28E2"/>
    <w:rsid w:val="006C30C7"/>
    <w:rsid w:val="006C34DB"/>
    <w:rsid w:val="006C42A9"/>
    <w:rsid w:val="006C5CF5"/>
    <w:rsid w:val="006D0D57"/>
    <w:rsid w:val="006D1669"/>
    <w:rsid w:val="006D168A"/>
    <w:rsid w:val="006D170B"/>
    <w:rsid w:val="006D20B6"/>
    <w:rsid w:val="006D3339"/>
    <w:rsid w:val="006D7138"/>
    <w:rsid w:val="006D74E5"/>
    <w:rsid w:val="006D7F94"/>
    <w:rsid w:val="006E0C88"/>
    <w:rsid w:val="006E4808"/>
    <w:rsid w:val="006E5EF1"/>
    <w:rsid w:val="006E6BF6"/>
    <w:rsid w:val="006E7454"/>
    <w:rsid w:val="006F08E1"/>
    <w:rsid w:val="006F102A"/>
    <w:rsid w:val="006F3B46"/>
    <w:rsid w:val="006F3F05"/>
    <w:rsid w:val="006F449C"/>
    <w:rsid w:val="006F4A82"/>
    <w:rsid w:val="00700F8D"/>
    <w:rsid w:val="007020D7"/>
    <w:rsid w:val="007032E5"/>
    <w:rsid w:val="0070373B"/>
    <w:rsid w:val="007043F3"/>
    <w:rsid w:val="00706AA7"/>
    <w:rsid w:val="00710555"/>
    <w:rsid w:val="00710DA7"/>
    <w:rsid w:val="007113EB"/>
    <w:rsid w:val="007139A5"/>
    <w:rsid w:val="00714583"/>
    <w:rsid w:val="00715BC6"/>
    <w:rsid w:val="00716945"/>
    <w:rsid w:val="00717DB6"/>
    <w:rsid w:val="00723131"/>
    <w:rsid w:val="00724D57"/>
    <w:rsid w:val="00724FA4"/>
    <w:rsid w:val="00730800"/>
    <w:rsid w:val="00730A27"/>
    <w:rsid w:val="00731393"/>
    <w:rsid w:val="007339CC"/>
    <w:rsid w:val="007357E8"/>
    <w:rsid w:val="00737902"/>
    <w:rsid w:val="00737D31"/>
    <w:rsid w:val="007407A6"/>
    <w:rsid w:val="00741EFE"/>
    <w:rsid w:val="00745ED0"/>
    <w:rsid w:val="00747590"/>
    <w:rsid w:val="00747619"/>
    <w:rsid w:val="00750E68"/>
    <w:rsid w:val="007537F4"/>
    <w:rsid w:val="00755A26"/>
    <w:rsid w:val="007575B5"/>
    <w:rsid w:val="007602AA"/>
    <w:rsid w:val="0076387E"/>
    <w:rsid w:val="00764783"/>
    <w:rsid w:val="007652EF"/>
    <w:rsid w:val="00765D9E"/>
    <w:rsid w:val="007707FF"/>
    <w:rsid w:val="00770EC3"/>
    <w:rsid w:val="00772BDC"/>
    <w:rsid w:val="0077493B"/>
    <w:rsid w:val="00775B4E"/>
    <w:rsid w:val="00777451"/>
    <w:rsid w:val="0078025B"/>
    <w:rsid w:val="00780792"/>
    <w:rsid w:val="007818F4"/>
    <w:rsid w:val="0078216F"/>
    <w:rsid w:val="00782BF6"/>
    <w:rsid w:val="00790C09"/>
    <w:rsid w:val="0079175A"/>
    <w:rsid w:val="007923F9"/>
    <w:rsid w:val="00792E35"/>
    <w:rsid w:val="00793D1A"/>
    <w:rsid w:val="00794AE2"/>
    <w:rsid w:val="00794B94"/>
    <w:rsid w:val="007959CE"/>
    <w:rsid w:val="007969F5"/>
    <w:rsid w:val="007A0C21"/>
    <w:rsid w:val="007A1F8A"/>
    <w:rsid w:val="007A3548"/>
    <w:rsid w:val="007A44B4"/>
    <w:rsid w:val="007A5C67"/>
    <w:rsid w:val="007A682E"/>
    <w:rsid w:val="007A7565"/>
    <w:rsid w:val="007A7D3D"/>
    <w:rsid w:val="007B03CB"/>
    <w:rsid w:val="007B0A2D"/>
    <w:rsid w:val="007B103A"/>
    <w:rsid w:val="007B225D"/>
    <w:rsid w:val="007B2608"/>
    <w:rsid w:val="007B2933"/>
    <w:rsid w:val="007B2E2E"/>
    <w:rsid w:val="007B38DB"/>
    <w:rsid w:val="007B39A7"/>
    <w:rsid w:val="007B4B8D"/>
    <w:rsid w:val="007B5087"/>
    <w:rsid w:val="007B5C5D"/>
    <w:rsid w:val="007B7530"/>
    <w:rsid w:val="007C13D5"/>
    <w:rsid w:val="007C174F"/>
    <w:rsid w:val="007C1C64"/>
    <w:rsid w:val="007C425F"/>
    <w:rsid w:val="007C42DE"/>
    <w:rsid w:val="007C750E"/>
    <w:rsid w:val="007D0579"/>
    <w:rsid w:val="007D2570"/>
    <w:rsid w:val="007D37AF"/>
    <w:rsid w:val="007D5307"/>
    <w:rsid w:val="007D5FF5"/>
    <w:rsid w:val="007D6EC0"/>
    <w:rsid w:val="007D7011"/>
    <w:rsid w:val="007D70A8"/>
    <w:rsid w:val="007E0C0E"/>
    <w:rsid w:val="007E0D3F"/>
    <w:rsid w:val="007E123B"/>
    <w:rsid w:val="007E1719"/>
    <w:rsid w:val="007E48BC"/>
    <w:rsid w:val="007E79F7"/>
    <w:rsid w:val="007E7EFD"/>
    <w:rsid w:val="007F1397"/>
    <w:rsid w:val="007F1C01"/>
    <w:rsid w:val="007F1E86"/>
    <w:rsid w:val="007F1F2C"/>
    <w:rsid w:val="007F3630"/>
    <w:rsid w:val="007F3BAE"/>
    <w:rsid w:val="007F48CC"/>
    <w:rsid w:val="007F67B8"/>
    <w:rsid w:val="007F6C58"/>
    <w:rsid w:val="007F7D69"/>
    <w:rsid w:val="008000FA"/>
    <w:rsid w:val="00804E68"/>
    <w:rsid w:val="008063C6"/>
    <w:rsid w:val="00806847"/>
    <w:rsid w:val="00807559"/>
    <w:rsid w:val="00811F89"/>
    <w:rsid w:val="00812322"/>
    <w:rsid w:val="008126E5"/>
    <w:rsid w:val="00813F98"/>
    <w:rsid w:val="00814AFE"/>
    <w:rsid w:val="0081696C"/>
    <w:rsid w:val="00820EC5"/>
    <w:rsid w:val="00822324"/>
    <w:rsid w:val="00825EDF"/>
    <w:rsid w:val="008276A1"/>
    <w:rsid w:val="00827B93"/>
    <w:rsid w:val="00830DC4"/>
    <w:rsid w:val="00831B7B"/>
    <w:rsid w:val="0083786D"/>
    <w:rsid w:val="00841E35"/>
    <w:rsid w:val="00842193"/>
    <w:rsid w:val="008447CA"/>
    <w:rsid w:val="008450BC"/>
    <w:rsid w:val="0084685A"/>
    <w:rsid w:val="0085334B"/>
    <w:rsid w:val="0085345D"/>
    <w:rsid w:val="0085355A"/>
    <w:rsid w:val="00853D47"/>
    <w:rsid w:val="008542EA"/>
    <w:rsid w:val="00856830"/>
    <w:rsid w:val="008578F9"/>
    <w:rsid w:val="0086002D"/>
    <w:rsid w:val="00860500"/>
    <w:rsid w:val="008632E2"/>
    <w:rsid w:val="0086340D"/>
    <w:rsid w:val="0086474E"/>
    <w:rsid w:val="008660A5"/>
    <w:rsid w:val="008660F8"/>
    <w:rsid w:val="00866E88"/>
    <w:rsid w:val="00870214"/>
    <w:rsid w:val="008709A0"/>
    <w:rsid w:val="008709DB"/>
    <w:rsid w:val="00876515"/>
    <w:rsid w:val="008773CC"/>
    <w:rsid w:val="00882B2B"/>
    <w:rsid w:val="00884261"/>
    <w:rsid w:val="00885C51"/>
    <w:rsid w:val="00885EB0"/>
    <w:rsid w:val="00886A5C"/>
    <w:rsid w:val="0088738C"/>
    <w:rsid w:val="008875B6"/>
    <w:rsid w:val="00890C68"/>
    <w:rsid w:val="0089264A"/>
    <w:rsid w:val="00896B85"/>
    <w:rsid w:val="00896E74"/>
    <w:rsid w:val="00897F3D"/>
    <w:rsid w:val="008A03DE"/>
    <w:rsid w:val="008A0E71"/>
    <w:rsid w:val="008A166E"/>
    <w:rsid w:val="008A22BE"/>
    <w:rsid w:val="008A2A64"/>
    <w:rsid w:val="008A6DAB"/>
    <w:rsid w:val="008A722D"/>
    <w:rsid w:val="008B083E"/>
    <w:rsid w:val="008B329F"/>
    <w:rsid w:val="008B78A3"/>
    <w:rsid w:val="008C042A"/>
    <w:rsid w:val="008C1B36"/>
    <w:rsid w:val="008C2D8D"/>
    <w:rsid w:val="008C7994"/>
    <w:rsid w:val="008D06C6"/>
    <w:rsid w:val="008D1AC1"/>
    <w:rsid w:val="008D4A25"/>
    <w:rsid w:val="008E08FE"/>
    <w:rsid w:val="008E0DDB"/>
    <w:rsid w:val="008E26C1"/>
    <w:rsid w:val="008E2FB2"/>
    <w:rsid w:val="008E37B1"/>
    <w:rsid w:val="008E5039"/>
    <w:rsid w:val="008E6250"/>
    <w:rsid w:val="008E669A"/>
    <w:rsid w:val="008F014D"/>
    <w:rsid w:val="008F188C"/>
    <w:rsid w:val="008F1D34"/>
    <w:rsid w:val="008F2586"/>
    <w:rsid w:val="008F2976"/>
    <w:rsid w:val="008F543D"/>
    <w:rsid w:val="008F5836"/>
    <w:rsid w:val="008F620E"/>
    <w:rsid w:val="008F6426"/>
    <w:rsid w:val="008F66EF"/>
    <w:rsid w:val="0090071A"/>
    <w:rsid w:val="00900AB3"/>
    <w:rsid w:val="009024D5"/>
    <w:rsid w:val="00902AF6"/>
    <w:rsid w:val="00904D36"/>
    <w:rsid w:val="0090558F"/>
    <w:rsid w:val="009055D3"/>
    <w:rsid w:val="0090599A"/>
    <w:rsid w:val="00912B87"/>
    <w:rsid w:val="00913DFD"/>
    <w:rsid w:val="00914030"/>
    <w:rsid w:val="009170E4"/>
    <w:rsid w:val="00920038"/>
    <w:rsid w:val="00920249"/>
    <w:rsid w:val="0092210B"/>
    <w:rsid w:val="00923FC4"/>
    <w:rsid w:val="00924C80"/>
    <w:rsid w:val="00925A74"/>
    <w:rsid w:val="009263E9"/>
    <w:rsid w:val="009275FF"/>
    <w:rsid w:val="00927A8A"/>
    <w:rsid w:val="009303FF"/>
    <w:rsid w:val="009309B4"/>
    <w:rsid w:val="00932434"/>
    <w:rsid w:val="00932F14"/>
    <w:rsid w:val="00933430"/>
    <w:rsid w:val="009342A0"/>
    <w:rsid w:val="00934E42"/>
    <w:rsid w:val="00935638"/>
    <w:rsid w:val="00935D7E"/>
    <w:rsid w:val="0094122A"/>
    <w:rsid w:val="0094247F"/>
    <w:rsid w:val="00942D60"/>
    <w:rsid w:val="00942D94"/>
    <w:rsid w:val="00943348"/>
    <w:rsid w:val="00944509"/>
    <w:rsid w:val="009449ED"/>
    <w:rsid w:val="00944BA4"/>
    <w:rsid w:val="00947516"/>
    <w:rsid w:val="00952293"/>
    <w:rsid w:val="00955A98"/>
    <w:rsid w:val="00956D5E"/>
    <w:rsid w:val="0095715C"/>
    <w:rsid w:val="00962314"/>
    <w:rsid w:val="00963669"/>
    <w:rsid w:val="009643C7"/>
    <w:rsid w:val="0096523B"/>
    <w:rsid w:val="00965D1B"/>
    <w:rsid w:val="00966EE3"/>
    <w:rsid w:val="00967919"/>
    <w:rsid w:val="00972B40"/>
    <w:rsid w:val="00972D06"/>
    <w:rsid w:val="00975642"/>
    <w:rsid w:val="009762AD"/>
    <w:rsid w:val="00976F9E"/>
    <w:rsid w:val="00977CC4"/>
    <w:rsid w:val="00981304"/>
    <w:rsid w:val="00981628"/>
    <w:rsid w:val="00983339"/>
    <w:rsid w:val="00984840"/>
    <w:rsid w:val="00987082"/>
    <w:rsid w:val="0098777A"/>
    <w:rsid w:val="00987D28"/>
    <w:rsid w:val="00990F0D"/>
    <w:rsid w:val="00991713"/>
    <w:rsid w:val="0099328D"/>
    <w:rsid w:val="009940ED"/>
    <w:rsid w:val="00996AE8"/>
    <w:rsid w:val="009A1D0A"/>
    <w:rsid w:val="009A2A0C"/>
    <w:rsid w:val="009A2B0C"/>
    <w:rsid w:val="009A391C"/>
    <w:rsid w:val="009A50F2"/>
    <w:rsid w:val="009A6C2D"/>
    <w:rsid w:val="009B03E8"/>
    <w:rsid w:val="009B47EB"/>
    <w:rsid w:val="009B4A80"/>
    <w:rsid w:val="009B5CF4"/>
    <w:rsid w:val="009B6754"/>
    <w:rsid w:val="009B6BEF"/>
    <w:rsid w:val="009C0679"/>
    <w:rsid w:val="009C1A3A"/>
    <w:rsid w:val="009C207D"/>
    <w:rsid w:val="009C30A4"/>
    <w:rsid w:val="009C4721"/>
    <w:rsid w:val="009C5F7E"/>
    <w:rsid w:val="009C747F"/>
    <w:rsid w:val="009D332C"/>
    <w:rsid w:val="009D6BC7"/>
    <w:rsid w:val="009D736A"/>
    <w:rsid w:val="009D790B"/>
    <w:rsid w:val="009E0A61"/>
    <w:rsid w:val="009E3010"/>
    <w:rsid w:val="009E36B0"/>
    <w:rsid w:val="009E3B25"/>
    <w:rsid w:val="009E4BBD"/>
    <w:rsid w:val="009E546A"/>
    <w:rsid w:val="009E7B74"/>
    <w:rsid w:val="009F007E"/>
    <w:rsid w:val="009F06A1"/>
    <w:rsid w:val="009F23CA"/>
    <w:rsid w:val="009F2876"/>
    <w:rsid w:val="009F7065"/>
    <w:rsid w:val="009F72E7"/>
    <w:rsid w:val="009F7D54"/>
    <w:rsid w:val="00A01D9C"/>
    <w:rsid w:val="00A05812"/>
    <w:rsid w:val="00A11233"/>
    <w:rsid w:val="00A12B44"/>
    <w:rsid w:val="00A153CD"/>
    <w:rsid w:val="00A17340"/>
    <w:rsid w:val="00A17720"/>
    <w:rsid w:val="00A207E8"/>
    <w:rsid w:val="00A20FF1"/>
    <w:rsid w:val="00A21FBB"/>
    <w:rsid w:val="00A23E90"/>
    <w:rsid w:val="00A24023"/>
    <w:rsid w:val="00A26994"/>
    <w:rsid w:val="00A27229"/>
    <w:rsid w:val="00A3027A"/>
    <w:rsid w:val="00A30DB8"/>
    <w:rsid w:val="00A31086"/>
    <w:rsid w:val="00A31831"/>
    <w:rsid w:val="00A32DC4"/>
    <w:rsid w:val="00A34054"/>
    <w:rsid w:val="00A34805"/>
    <w:rsid w:val="00A4024F"/>
    <w:rsid w:val="00A402DE"/>
    <w:rsid w:val="00A40C0D"/>
    <w:rsid w:val="00A40F78"/>
    <w:rsid w:val="00A4175D"/>
    <w:rsid w:val="00A4202A"/>
    <w:rsid w:val="00A428E5"/>
    <w:rsid w:val="00A44C3D"/>
    <w:rsid w:val="00A45B7A"/>
    <w:rsid w:val="00A46518"/>
    <w:rsid w:val="00A47540"/>
    <w:rsid w:val="00A47983"/>
    <w:rsid w:val="00A51095"/>
    <w:rsid w:val="00A51391"/>
    <w:rsid w:val="00A51F2B"/>
    <w:rsid w:val="00A5222B"/>
    <w:rsid w:val="00A52EDF"/>
    <w:rsid w:val="00A53C2C"/>
    <w:rsid w:val="00A54934"/>
    <w:rsid w:val="00A5504F"/>
    <w:rsid w:val="00A56DC7"/>
    <w:rsid w:val="00A56E34"/>
    <w:rsid w:val="00A576E7"/>
    <w:rsid w:val="00A5776C"/>
    <w:rsid w:val="00A617BC"/>
    <w:rsid w:val="00A62F8F"/>
    <w:rsid w:val="00A635BD"/>
    <w:rsid w:val="00A63ADC"/>
    <w:rsid w:val="00A647C6"/>
    <w:rsid w:val="00A650CD"/>
    <w:rsid w:val="00A652D9"/>
    <w:rsid w:val="00A7107F"/>
    <w:rsid w:val="00A73E9E"/>
    <w:rsid w:val="00A748B0"/>
    <w:rsid w:val="00A74FD1"/>
    <w:rsid w:val="00A753EE"/>
    <w:rsid w:val="00A77545"/>
    <w:rsid w:val="00A77607"/>
    <w:rsid w:val="00A77698"/>
    <w:rsid w:val="00A77B79"/>
    <w:rsid w:val="00A811B5"/>
    <w:rsid w:val="00A82756"/>
    <w:rsid w:val="00A82C87"/>
    <w:rsid w:val="00A8453D"/>
    <w:rsid w:val="00A846C4"/>
    <w:rsid w:val="00A8494C"/>
    <w:rsid w:val="00A84A58"/>
    <w:rsid w:val="00A84C58"/>
    <w:rsid w:val="00A85AD1"/>
    <w:rsid w:val="00A866BD"/>
    <w:rsid w:val="00A86A50"/>
    <w:rsid w:val="00A86D1A"/>
    <w:rsid w:val="00A91DF1"/>
    <w:rsid w:val="00A97E6B"/>
    <w:rsid w:val="00AA0583"/>
    <w:rsid w:val="00AA2C9D"/>
    <w:rsid w:val="00AA3799"/>
    <w:rsid w:val="00AA6908"/>
    <w:rsid w:val="00AB0DFD"/>
    <w:rsid w:val="00AB3285"/>
    <w:rsid w:val="00AB34C8"/>
    <w:rsid w:val="00AB37A8"/>
    <w:rsid w:val="00AB4199"/>
    <w:rsid w:val="00AB7BCD"/>
    <w:rsid w:val="00AC1E11"/>
    <w:rsid w:val="00AC34D6"/>
    <w:rsid w:val="00AC5650"/>
    <w:rsid w:val="00AC5816"/>
    <w:rsid w:val="00AD143B"/>
    <w:rsid w:val="00AD199E"/>
    <w:rsid w:val="00AD22F9"/>
    <w:rsid w:val="00AD2403"/>
    <w:rsid w:val="00AD2918"/>
    <w:rsid w:val="00AD39FC"/>
    <w:rsid w:val="00AD5794"/>
    <w:rsid w:val="00AD7A3D"/>
    <w:rsid w:val="00AE2129"/>
    <w:rsid w:val="00AE576D"/>
    <w:rsid w:val="00AF06FC"/>
    <w:rsid w:val="00AF1899"/>
    <w:rsid w:val="00AF3391"/>
    <w:rsid w:val="00AF36AF"/>
    <w:rsid w:val="00AF36D2"/>
    <w:rsid w:val="00AF387F"/>
    <w:rsid w:val="00AF6991"/>
    <w:rsid w:val="00AF7B9C"/>
    <w:rsid w:val="00B00E7F"/>
    <w:rsid w:val="00B02781"/>
    <w:rsid w:val="00B03F1F"/>
    <w:rsid w:val="00B04A7C"/>
    <w:rsid w:val="00B05A48"/>
    <w:rsid w:val="00B1090E"/>
    <w:rsid w:val="00B11A6F"/>
    <w:rsid w:val="00B1306F"/>
    <w:rsid w:val="00B14AF7"/>
    <w:rsid w:val="00B16E54"/>
    <w:rsid w:val="00B173DA"/>
    <w:rsid w:val="00B2075C"/>
    <w:rsid w:val="00B21DCC"/>
    <w:rsid w:val="00B21FA7"/>
    <w:rsid w:val="00B252FB"/>
    <w:rsid w:val="00B25C75"/>
    <w:rsid w:val="00B25F37"/>
    <w:rsid w:val="00B26D4E"/>
    <w:rsid w:val="00B26E20"/>
    <w:rsid w:val="00B2764E"/>
    <w:rsid w:val="00B279DE"/>
    <w:rsid w:val="00B3005B"/>
    <w:rsid w:val="00B308E5"/>
    <w:rsid w:val="00B336F7"/>
    <w:rsid w:val="00B3437A"/>
    <w:rsid w:val="00B34885"/>
    <w:rsid w:val="00B365BF"/>
    <w:rsid w:val="00B36F92"/>
    <w:rsid w:val="00B4091D"/>
    <w:rsid w:val="00B409BF"/>
    <w:rsid w:val="00B44422"/>
    <w:rsid w:val="00B4484C"/>
    <w:rsid w:val="00B46EA0"/>
    <w:rsid w:val="00B50109"/>
    <w:rsid w:val="00B50C84"/>
    <w:rsid w:val="00B51BCF"/>
    <w:rsid w:val="00B51E37"/>
    <w:rsid w:val="00B53CFF"/>
    <w:rsid w:val="00B545E4"/>
    <w:rsid w:val="00B548B1"/>
    <w:rsid w:val="00B554CD"/>
    <w:rsid w:val="00B60713"/>
    <w:rsid w:val="00B61281"/>
    <w:rsid w:val="00B66090"/>
    <w:rsid w:val="00B66FFF"/>
    <w:rsid w:val="00B67684"/>
    <w:rsid w:val="00B714B3"/>
    <w:rsid w:val="00B731D3"/>
    <w:rsid w:val="00B742C6"/>
    <w:rsid w:val="00B74B49"/>
    <w:rsid w:val="00B76291"/>
    <w:rsid w:val="00B813CB"/>
    <w:rsid w:val="00B816C0"/>
    <w:rsid w:val="00B81BCA"/>
    <w:rsid w:val="00B83299"/>
    <w:rsid w:val="00B839A3"/>
    <w:rsid w:val="00B8483C"/>
    <w:rsid w:val="00B84DCD"/>
    <w:rsid w:val="00B853D2"/>
    <w:rsid w:val="00B856C9"/>
    <w:rsid w:val="00B902BD"/>
    <w:rsid w:val="00B90CB6"/>
    <w:rsid w:val="00B90DB6"/>
    <w:rsid w:val="00B9200F"/>
    <w:rsid w:val="00B9219F"/>
    <w:rsid w:val="00BA24E2"/>
    <w:rsid w:val="00BA29AD"/>
    <w:rsid w:val="00BA469E"/>
    <w:rsid w:val="00BA51F0"/>
    <w:rsid w:val="00BA7940"/>
    <w:rsid w:val="00BB0E90"/>
    <w:rsid w:val="00BB3361"/>
    <w:rsid w:val="00BB7835"/>
    <w:rsid w:val="00BB7C75"/>
    <w:rsid w:val="00BB7F63"/>
    <w:rsid w:val="00BC3DBE"/>
    <w:rsid w:val="00BC4ACE"/>
    <w:rsid w:val="00BC5F6E"/>
    <w:rsid w:val="00BC73F1"/>
    <w:rsid w:val="00BD0910"/>
    <w:rsid w:val="00BD1268"/>
    <w:rsid w:val="00BD152D"/>
    <w:rsid w:val="00BD19A2"/>
    <w:rsid w:val="00BD1ABF"/>
    <w:rsid w:val="00BD2A39"/>
    <w:rsid w:val="00BD2E80"/>
    <w:rsid w:val="00BD4F22"/>
    <w:rsid w:val="00BD6823"/>
    <w:rsid w:val="00BE0D5A"/>
    <w:rsid w:val="00BE11B8"/>
    <w:rsid w:val="00BE1D11"/>
    <w:rsid w:val="00BE2299"/>
    <w:rsid w:val="00BE5973"/>
    <w:rsid w:val="00BE6491"/>
    <w:rsid w:val="00BE700E"/>
    <w:rsid w:val="00BF1BAC"/>
    <w:rsid w:val="00BF3729"/>
    <w:rsid w:val="00BF433F"/>
    <w:rsid w:val="00BF63BC"/>
    <w:rsid w:val="00BF6C77"/>
    <w:rsid w:val="00BF7FF0"/>
    <w:rsid w:val="00C00371"/>
    <w:rsid w:val="00C00BA5"/>
    <w:rsid w:val="00C039B8"/>
    <w:rsid w:val="00C051FF"/>
    <w:rsid w:val="00C053AD"/>
    <w:rsid w:val="00C05479"/>
    <w:rsid w:val="00C06F9C"/>
    <w:rsid w:val="00C1035E"/>
    <w:rsid w:val="00C104D4"/>
    <w:rsid w:val="00C12502"/>
    <w:rsid w:val="00C14FD2"/>
    <w:rsid w:val="00C155C8"/>
    <w:rsid w:val="00C1752C"/>
    <w:rsid w:val="00C17B8A"/>
    <w:rsid w:val="00C2056B"/>
    <w:rsid w:val="00C21448"/>
    <w:rsid w:val="00C25B85"/>
    <w:rsid w:val="00C25C24"/>
    <w:rsid w:val="00C2641E"/>
    <w:rsid w:val="00C26D3E"/>
    <w:rsid w:val="00C33389"/>
    <w:rsid w:val="00C34330"/>
    <w:rsid w:val="00C35D43"/>
    <w:rsid w:val="00C36578"/>
    <w:rsid w:val="00C40711"/>
    <w:rsid w:val="00C409A9"/>
    <w:rsid w:val="00C40AA5"/>
    <w:rsid w:val="00C41160"/>
    <w:rsid w:val="00C42198"/>
    <w:rsid w:val="00C45D32"/>
    <w:rsid w:val="00C46F70"/>
    <w:rsid w:val="00C476D0"/>
    <w:rsid w:val="00C512FC"/>
    <w:rsid w:val="00C5168A"/>
    <w:rsid w:val="00C6072D"/>
    <w:rsid w:val="00C627CE"/>
    <w:rsid w:val="00C62ED2"/>
    <w:rsid w:val="00C641EB"/>
    <w:rsid w:val="00C6489D"/>
    <w:rsid w:val="00C65052"/>
    <w:rsid w:val="00C6527D"/>
    <w:rsid w:val="00C66AFC"/>
    <w:rsid w:val="00C66E02"/>
    <w:rsid w:val="00C673A2"/>
    <w:rsid w:val="00C71512"/>
    <w:rsid w:val="00C71CC7"/>
    <w:rsid w:val="00C73E0F"/>
    <w:rsid w:val="00C73EF6"/>
    <w:rsid w:val="00C75E29"/>
    <w:rsid w:val="00C76A89"/>
    <w:rsid w:val="00C80737"/>
    <w:rsid w:val="00C81A53"/>
    <w:rsid w:val="00C81B71"/>
    <w:rsid w:val="00C81C6A"/>
    <w:rsid w:val="00C82AE3"/>
    <w:rsid w:val="00C82D91"/>
    <w:rsid w:val="00C836E3"/>
    <w:rsid w:val="00C85D7E"/>
    <w:rsid w:val="00C86551"/>
    <w:rsid w:val="00C86577"/>
    <w:rsid w:val="00C8722C"/>
    <w:rsid w:val="00C87418"/>
    <w:rsid w:val="00C90AE9"/>
    <w:rsid w:val="00C92CB6"/>
    <w:rsid w:val="00C92E07"/>
    <w:rsid w:val="00C94199"/>
    <w:rsid w:val="00C94942"/>
    <w:rsid w:val="00C94C73"/>
    <w:rsid w:val="00C95889"/>
    <w:rsid w:val="00C96868"/>
    <w:rsid w:val="00C96A50"/>
    <w:rsid w:val="00CA0416"/>
    <w:rsid w:val="00CA1775"/>
    <w:rsid w:val="00CA3AFB"/>
    <w:rsid w:val="00CA7602"/>
    <w:rsid w:val="00CB0792"/>
    <w:rsid w:val="00CB08B1"/>
    <w:rsid w:val="00CB08EB"/>
    <w:rsid w:val="00CB0A3C"/>
    <w:rsid w:val="00CB0D74"/>
    <w:rsid w:val="00CB45AC"/>
    <w:rsid w:val="00CB5064"/>
    <w:rsid w:val="00CB641B"/>
    <w:rsid w:val="00CB79F0"/>
    <w:rsid w:val="00CB7BCF"/>
    <w:rsid w:val="00CC0146"/>
    <w:rsid w:val="00CC08AE"/>
    <w:rsid w:val="00CC17B0"/>
    <w:rsid w:val="00CC560B"/>
    <w:rsid w:val="00CC57B4"/>
    <w:rsid w:val="00CC75E2"/>
    <w:rsid w:val="00CD084E"/>
    <w:rsid w:val="00CD1720"/>
    <w:rsid w:val="00CD237F"/>
    <w:rsid w:val="00CD2E30"/>
    <w:rsid w:val="00CD40FA"/>
    <w:rsid w:val="00CD46EB"/>
    <w:rsid w:val="00CD4914"/>
    <w:rsid w:val="00CD5CEF"/>
    <w:rsid w:val="00CD7EBF"/>
    <w:rsid w:val="00CE1236"/>
    <w:rsid w:val="00CE25C8"/>
    <w:rsid w:val="00CE3346"/>
    <w:rsid w:val="00CE6EFD"/>
    <w:rsid w:val="00CF0C74"/>
    <w:rsid w:val="00CF0FAA"/>
    <w:rsid w:val="00CF130C"/>
    <w:rsid w:val="00CF168D"/>
    <w:rsid w:val="00CF24B9"/>
    <w:rsid w:val="00CF4C98"/>
    <w:rsid w:val="00CF5F59"/>
    <w:rsid w:val="00D0137E"/>
    <w:rsid w:val="00D016DD"/>
    <w:rsid w:val="00D03F23"/>
    <w:rsid w:val="00D04697"/>
    <w:rsid w:val="00D04AE1"/>
    <w:rsid w:val="00D04CD4"/>
    <w:rsid w:val="00D056F1"/>
    <w:rsid w:val="00D062E4"/>
    <w:rsid w:val="00D06936"/>
    <w:rsid w:val="00D11171"/>
    <w:rsid w:val="00D11909"/>
    <w:rsid w:val="00D12D93"/>
    <w:rsid w:val="00D14405"/>
    <w:rsid w:val="00D1483F"/>
    <w:rsid w:val="00D154DF"/>
    <w:rsid w:val="00D15C4C"/>
    <w:rsid w:val="00D20D99"/>
    <w:rsid w:val="00D20E58"/>
    <w:rsid w:val="00D22AC5"/>
    <w:rsid w:val="00D22F3C"/>
    <w:rsid w:val="00D23DB6"/>
    <w:rsid w:val="00D243C4"/>
    <w:rsid w:val="00D25125"/>
    <w:rsid w:val="00D27008"/>
    <w:rsid w:val="00D308D1"/>
    <w:rsid w:val="00D36106"/>
    <w:rsid w:val="00D375AC"/>
    <w:rsid w:val="00D41911"/>
    <w:rsid w:val="00D429FF"/>
    <w:rsid w:val="00D42F8F"/>
    <w:rsid w:val="00D43FE6"/>
    <w:rsid w:val="00D465FC"/>
    <w:rsid w:val="00D466BA"/>
    <w:rsid w:val="00D47C77"/>
    <w:rsid w:val="00D51A95"/>
    <w:rsid w:val="00D52F10"/>
    <w:rsid w:val="00D551B9"/>
    <w:rsid w:val="00D60568"/>
    <w:rsid w:val="00D616B4"/>
    <w:rsid w:val="00D63E50"/>
    <w:rsid w:val="00D65413"/>
    <w:rsid w:val="00D65DDA"/>
    <w:rsid w:val="00D66F0B"/>
    <w:rsid w:val="00D6710B"/>
    <w:rsid w:val="00D67D9A"/>
    <w:rsid w:val="00D70C7A"/>
    <w:rsid w:val="00D72641"/>
    <w:rsid w:val="00D72F74"/>
    <w:rsid w:val="00D73931"/>
    <w:rsid w:val="00D73AD9"/>
    <w:rsid w:val="00D7505C"/>
    <w:rsid w:val="00D77D97"/>
    <w:rsid w:val="00D80734"/>
    <w:rsid w:val="00D817E0"/>
    <w:rsid w:val="00D81D38"/>
    <w:rsid w:val="00D82611"/>
    <w:rsid w:val="00D82DF1"/>
    <w:rsid w:val="00D83370"/>
    <w:rsid w:val="00D83645"/>
    <w:rsid w:val="00D846F8"/>
    <w:rsid w:val="00D8470F"/>
    <w:rsid w:val="00D85734"/>
    <w:rsid w:val="00D86857"/>
    <w:rsid w:val="00D87850"/>
    <w:rsid w:val="00D905B8"/>
    <w:rsid w:val="00D939D9"/>
    <w:rsid w:val="00D960CA"/>
    <w:rsid w:val="00D96784"/>
    <w:rsid w:val="00D970E5"/>
    <w:rsid w:val="00D97EB4"/>
    <w:rsid w:val="00DA1053"/>
    <w:rsid w:val="00DA10A8"/>
    <w:rsid w:val="00DA2AD7"/>
    <w:rsid w:val="00DA4289"/>
    <w:rsid w:val="00DA6478"/>
    <w:rsid w:val="00DA7B34"/>
    <w:rsid w:val="00DA7CE4"/>
    <w:rsid w:val="00DB1E08"/>
    <w:rsid w:val="00DB2554"/>
    <w:rsid w:val="00DB2973"/>
    <w:rsid w:val="00DB324A"/>
    <w:rsid w:val="00DB3B39"/>
    <w:rsid w:val="00DB7A08"/>
    <w:rsid w:val="00DC1424"/>
    <w:rsid w:val="00DC1B56"/>
    <w:rsid w:val="00DC2129"/>
    <w:rsid w:val="00DC2386"/>
    <w:rsid w:val="00DC33A6"/>
    <w:rsid w:val="00DC3811"/>
    <w:rsid w:val="00DC3B9E"/>
    <w:rsid w:val="00DC3C72"/>
    <w:rsid w:val="00DC42F9"/>
    <w:rsid w:val="00DC4C38"/>
    <w:rsid w:val="00DC6488"/>
    <w:rsid w:val="00DC6570"/>
    <w:rsid w:val="00DC66AE"/>
    <w:rsid w:val="00DC6FDE"/>
    <w:rsid w:val="00DD1374"/>
    <w:rsid w:val="00DD2158"/>
    <w:rsid w:val="00DD3C5E"/>
    <w:rsid w:val="00DD49C0"/>
    <w:rsid w:val="00DD53D9"/>
    <w:rsid w:val="00DD59C7"/>
    <w:rsid w:val="00DE6C41"/>
    <w:rsid w:val="00DE79D9"/>
    <w:rsid w:val="00DF25C3"/>
    <w:rsid w:val="00DF2C53"/>
    <w:rsid w:val="00DF32CD"/>
    <w:rsid w:val="00DF41ED"/>
    <w:rsid w:val="00DF5E5A"/>
    <w:rsid w:val="00DF7438"/>
    <w:rsid w:val="00DF799F"/>
    <w:rsid w:val="00E0091A"/>
    <w:rsid w:val="00E01D12"/>
    <w:rsid w:val="00E04062"/>
    <w:rsid w:val="00E04382"/>
    <w:rsid w:val="00E063C6"/>
    <w:rsid w:val="00E06E58"/>
    <w:rsid w:val="00E0796B"/>
    <w:rsid w:val="00E113B4"/>
    <w:rsid w:val="00E13655"/>
    <w:rsid w:val="00E14FCC"/>
    <w:rsid w:val="00E162AB"/>
    <w:rsid w:val="00E16CE5"/>
    <w:rsid w:val="00E17FDB"/>
    <w:rsid w:val="00E2003B"/>
    <w:rsid w:val="00E203C2"/>
    <w:rsid w:val="00E2119C"/>
    <w:rsid w:val="00E225A2"/>
    <w:rsid w:val="00E23A9F"/>
    <w:rsid w:val="00E24CA3"/>
    <w:rsid w:val="00E25B9A"/>
    <w:rsid w:val="00E273F6"/>
    <w:rsid w:val="00E279D8"/>
    <w:rsid w:val="00E30614"/>
    <w:rsid w:val="00E319B1"/>
    <w:rsid w:val="00E32020"/>
    <w:rsid w:val="00E32FFB"/>
    <w:rsid w:val="00E33085"/>
    <w:rsid w:val="00E33CBA"/>
    <w:rsid w:val="00E34097"/>
    <w:rsid w:val="00E35B40"/>
    <w:rsid w:val="00E40A5C"/>
    <w:rsid w:val="00E415A1"/>
    <w:rsid w:val="00E42C01"/>
    <w:rsid w:val="00E43034"/>
    <w:rsid w:val="00E44E0D"/>
    <w:rsid w:val="00E44F1D"/>
    <w:rsid w:val="00E51B45"/>
    <w:rsid w:val="00E5251A"/>
    <w:rsid w:val="00E5492F"/>
    <w:rsid w:val="00E55940"/>
    <w:rsid w:val="00E6069D"/>
    <w:rsid w:val="00E60D3D"/>
    <w:rsid w:val="00E62DEF"/>
    <w:rsid w:val="00E64529"/>
    <w:rsid w:val="00E668C8"/>
    <w:rsid w:val="00E7048A"/>
    <w:rsid w:val="00E70A86"/>
    <w:rsid w:val="00E72228"/>
    <w:rsid w:val="00E73EA9"/>
    <w:rsid w:val="00E777EC"/>
    <w:rsid w:val="00E808C9"/>
    <w:rsid w:val="00E80FCD"/>
    <w:rsid w:val="00E83941"/>
    <w:rsid w:val="00E86500"/>
    <w:rsid w:val="00E87B62"/>
    <w:rsid w:val="00E87D13"/>
    <w:rsid w:val="00E91411"/>
    <w:rsid w:val="00E9217E"/>
    <w:rsid w:val="00E92FE0"/>
    <w:rsid w:val="00E930E7"/>
    <w:rsid w:val="00E952F2"/>
    <w:rsid w:val="00E9587C"/>
    <w:rsid w:val="00EA570F"/>
    <w:rsid w:val="00EA7F2F"/>
    <w:rsid w:val="00EB4DB6"/>
    <w:rsid w:val="00EB7588"/>
    <w:rsid w:val="00EC00DE"/>
    <w:rsid w:val="00EC065E"/>
    <w:rsid w:val="00EC0ADA"/>
    <w:rsid w:val="00EC30E1"/>
    <w:rsid w:val="00EC5526"/>
    <w:rsid w:val="00ED16D7"/>
    <w:rsid w:val="00ED172A"/>
    <w:rsid w:val="00ED3754"/>
    <w:rsid w:val="00ED4A47"/>
    <w:rsid w:val="00ED51A1"/>
    <w:rsid w:val="00ED53CC"/>
    <w:rsid w:val="00ED6A51"/>
    <w:rsid w:val="00ED742A"/>
    <w:rsid w:val="00EE05EF"/>
    <w:rsid w:val="00EE587B"/>
    <w:rsid w:val="00EE628B"/>
    <w:rsid w:val="00EE6353"/>
    <w:rsid w:val="00EE71B2"/>
    <w:rsid w:val="00EF2100"/>
    <w:rsid w:val="00EF28DD"/>
    <w:rsid w:val="00EF67F0"/>
    <w:rsid w:val="00EF7B7F"/>
    <w:rsid w:val="00F009E7"/>
    <w:rsid w:val="00F02043"/>
    <w:rsid w:val="00F025AC"/>
    <w:rsid w:val="00F03C80"/>
    <w:rsid w:val="00F04407"/>
    <w:rsid w:val="00F04447"/>
    <w:rsid w:val="00F0495D"/>
    <w:rsid w:val="00F0750B"/>
    <w:rsid w:val="00F10ABD"/>
    <w:rsid w:val="00F13949"/>
    <w:rsid w:val="00F14895"/>
    <w:rsid w:val="00F14A26"/>
    <w:rsid w:val="00F14BEC"/>
    <w:rsid w:val="00F157E1"/>
    <w:rsid w:val="00F17238"/>
    <w:rsid w:val="00F178F3"/>
    <w:rsid w:val="00F204FA"/>
    <w:rsid w:val="00F21670"/>
    <w:rsid w:val="00F2214F"/>
    <w:rsid w:val="00F225C5"/>
    <w:rsid w:val="00F250D4"/>
    <w:rsid w:val="00F2587A"/>
    <w:rsid w:val="00F304B2"/>
    <w:rsid w:val="00F307DA"/>
    <w:rsid w:val="00F30F6B"/>
    <w:rsid w:val="00F322D3"/>
    <w:rsid w:val="00F33809"/>
    <w:rsid w:val="00F35C02"/>
    <w:rsid w:val="00F3715D"/>
    <w:rsid w:val="00F413A9"/>
    <w:rsid w:val="00F417FF"/>
    <w:rsid w:val="00F420C8"/>
    <w:rsid w:val="00F4246C"/>
    <w:rsid w:val="00F42A4C"/>
    <w:rsid w:val="00F47471"/>
    <w:rsid w:val="00F55A79"/>
    <w:rsid w:val="00F55B0D"/>
    <w:rsid w:val="00F564E3"/>
    <w:rsid w:val="00F604DE"/>
    <w:rsid w:val="00F6090A"/>
    <w:rsid w:val="00F60960"/>
    <w:rsid w:val="00F61274"/>
    <w:rsid w:val="00F62BF7"/>
    <w:rsid w:val="00F62CA1"/>
    <w:rsid w:val="00F63F29"/>
    <w:rsid w:val="00F64653"/>
    <w:rsid w:val="00F656A3"/>
    <w:rsid w:val="00F70340"/>
    <w:rsid w:val="00F71FD8"/>
    <w:rsid w:val="00F7302B"/>
    <w:rsid w:val="00F73BA9"/>
    <w:rsid w:val="00F73ECE"/>
    <w:rsid w:val="00F74319"/>
    <w:rsid w:val="00F74484"/>
    <w:rsid w:val="00F7628C"/>
    <w:rsid w:val="00F77C72"/>
    <w:rsid w:val="00F8041F"/>
    <w:rsid w:val="00F81E03"/>
    <w:rsid w:val="00F8277E"/>
    <w:rsid w:val="00F83418"/>
    <w:rsid w:val="00F834C6"/>
    <w:rsid w:val="00F843EB"/>
    <w:rsid w:val="00F85463"/>
    <w:rsid w:val="00F85641"/>
    <w:rsid w:val="00F87A48"/>
    <w:rsid w:val="00F9188D"/>
    <w:rsid w:val="00F941F8"/>
    <w:rsid w:val="00F94225"/>
    <w:rsid w:val="00F957C4"/>
    <w:rsid w:val="00F965CE"/>
    <w:rsid w:val="00FA0DAB"/>
    <w:rsid w:val="00FA1EA7"/>
    <w:rsid w:val="00FA26D0"/>
    <w:rsid w:val="00FA272A"/>
    <w:rsid w:val="00FA6838"/>
    <w:rsid w:val="00FB1533"/>
    <w:rsid w:val="00FB64A4"/>
    <w:rsid w:val="00FB7512"/>
    <w:rsid w:val="00FB7BAE"/>
    <w:rsid w:val="00FB7BCF"/>
    <w:rsid w:val="00FC00CC"/>
    <w:rsid w:val="00FC19CF"/>
    <w:rsid w:val="00FC2FAF"/>
    <w:rsid w:val="00FC4980"/>
    <w:rsid w:val="00FC63E7"/>
    <w:rsid w:val="00FD23B2"/>
    <w:rsid w:val="00FD2FBE"/>
    <w:rsid w:val="00FD3ADC"/>
    <w:rsid w:val="00FD52E4"/>
    <w:rsid w:val="00FD54AE"/>
    <w:rsid w:val="00FD5D88"/>
    <w:rsid w:val="00FD69E9"/>
    <w:rsid w:val="00FD7547"/>
    <w:rsid w:val="00FE13F3"/>
    <w:rsid w:val="00FE2CBC"/>
    <w:rsid w:val="00FE2CDF"/>
    <w:rsid w:val="00FE31D2"/>
    <w:rsid w:val="00FE3E65"/>
    <w:rsid w:val="00FE5A60"/>
    <w:rsid w:val="00FE5B5E"/>
    <w:rsid w:val="00FE5D4A"/>
    <w:rsid w:val="00FE63BE"/>
    <w:rsid w:val="00FE7B9D"/>
    <w:rsid w:val="00FF12B2"/>
    <w:rsid w:val="00FF31C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3FD04"/>
  <w15:docId w15:val="{792067E2-F145-4921-BE62-E45951F1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FD"/>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qFormat/>
    <w:rsid w:val="00C6489D"/>
    <w:pPr>
      <w:spacing w:before="240" w:after="240"/>
      <w:ind w:left="851" w:hanging="851"/>
      <w:outlineLvl w:val="2"/>
    </w:pPr>
    <w:rPr>
      <w:rFonts w:eastAsiaTheme="majorEastAsia" w:cstheme="majorBidi"/>
      <w:b/>
      <w:bCs/>
      <w:color w:val="000000" w:themeColor="text1"/>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basedOn w:val="DefaultParagraphFont"/>
    <w:link w:val="Heading3"/>
    <w:rsid w:val="00C6489D"/>
    <w:rPr>
      <w:rFonts w:ascii="Arial" w:eastAsiaTheme="majorEastAsia" w:hAnsi="Arial" w:cstheme="majorBidi"/>
      <w:b/>
      <w:bCs/>
      <w:color w:val="000000" w:themeColor="text1"/>
      <w:sz w:val="22"/>
      <w:szCs w:val="24"/>
      <w:lang w:eastAsia="en-US" w:bidi="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661D9D"/>
    <w:rPr>
      <w:rFonts w:ascii="Arial" w:hAnsi="Arial"/>
      <w:sz w:val="22"/>
      <w:szCs w:val="24"/>
      <w:lang w:eastAsia="en-US" w:bidi="en-US"/>
    </w:rPr>
  </w:style>
  <w:style w:type="paragraph" w:customStyle="1" w:styleId="FSTitle">
    <w:name w:val="FS Title"/>
    <w:basedOn w:val="Normal"/>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37520F"/>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421293"/>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Clause">
    <w:name w:val="Clause"/>
    <w:basedOn w:val="Normal"/>
    <w:next w:val="Normal"/>
    <w:link w:val="ClauseChar"/>
    <w:qFormat/>
    <w:rsid w:val="007E7EFD"/>
    <w:pPr>
      <w:tabs>
        <w:tab w:val="left" w:pos="851"/>
      </w:tabs>
    </w:pPr>
    <w:rPr>
      <w:sz w:val="20"/>
      <w:szCs w:val="20"/>
    </w:rPr>
  </w:style>
  <w:style w:type="character" w:customStyle="1" w:styleId="ClauseChar">
    <w:name w:val="Clause Char"/>
    <w:basedOn w:val="DefaultParagraphFont"/>
    <w:link w:val="Clause"/>
    <w:rsid w:val="007E7EFD"/>
    <w:rPr>
      <w:rFonts w:ascii="Arial" w:hAnsi="Arial"/>
      <w:lang w:eastAsia="en-US" w:bidi="en-US"/>
    </w:rPr>
  </w:style>
  <w:style w:type="paragraph" w:customStyle="1" w:styleId="Clauseheading">
    <w:name w:val="Clause heading"/>
    <w:basedOn w:val="Normal"/>
    <w:next w:val="Normal"/>
    <w:qFormat/>
    <w:rsid w:val="007E7EFD"/>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link w:val="DefinitionCharChar"/>
    <w:qFormat/>
    <w:pPr>
      <w:ind w:left="1701" w:hanging="851"/>
    </w:pPr>
    <w:rPr>
      <w:szCs w:val="20"/>
    </w:rPr>
  </w:style>
  <w:style w:type="character" w:customStyle="1" w:styleId="DefinitionCharChar">
    <w:name w:val="Definition Char Char"/>
    <w:basedOn w:val="DefaultParagraphFont"/>
    <w:link w:val="Definition"/>
    <w:rsid w:val="00022D73"/>
    <w:rPr>
      <w:rFonts w:ascii="Arial" w:hAnsi="Arial"/>
      <w:sz w:val="22"/>
      <w:lang w:eastAsia="en-US" w:bidi="en-US"/>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link w:val="EditorialNoteLine1Char"/>
    <w:qFormat/>
    <w:rsid w:val="007E7EFD"/>
    <w:pPr>
      <w:pBdr>
        <w:top w:val="single" w:sz="6" w:space="0" w:color="auto"/>
        <w:left w:val="single" w:sz="6" w:space="0" w:color="auto"/>
        <w:bottom w:val="single" w:sz="6" w:space="0" w:color="auto"/>
        <w:right w:val="single" w:sz="6" w:space="0" w:color="auto"/>
      </w:pBdr>
      <w:tabs>
        <w:tab w:val="left" w:pos="851"/>
      </w:tabs>
    </w:pPr>
    <w:rPr>
      <w:b/>
      <w:sz w:val="20"/>
      <w:szCs w:val="20"/>
    </w:rPr>
  </w:style>
  <w:style w:type="character" w:customStyle="1" w:styleId="EditorialNoteLine1Char">
    <w:name w:val="Editorial Note Line 1 Char"/>
    <w:basedOn w:val="DefaultParagraphFont"/>
    <w:link w:val="EditorialNoteLine1"/>
    <w:rsid w:val="007E7EFD"/>
    <w:rPr>
      <w:rFonts w:ascii="Arial" w:hAnsi="Arial"/>
      <w:b/>
      <w:lang w:eastAsia="en-US" w:bidi="en-US"/>
    </w:rPr>
  </w:style>
  <w:style w:type="paragraph" w:customStyle="1" w:styleId="EditorialNotetext">
    <w:name w:val="Editorial Note text"/>
    <w:basedOn w:val="EditorialNoteLine1"/>
    <w:link w:val="EditorialNotetextChar"/>
    <w:qFormat/>
    <w:rPr>
      <w:b w:val="0"/>
    </w:rPr>
  </w:style>
  <w:style w:type="character" w:customStyle="1" w:styleId="EditorialNotetextChar">
    <w:name w:val="Editorial Note text Char"/>
    <w:basedOn w:val="DefaultParagraphFont"/>
    <w:link w:val="EditorialNotetext"/>
    <w:rsid w:val="00022D73"/>
    <w:rPr>
      <w:rFonts w:ascii="Arial" w:hAnsi="Arial"/>
      <w:sz w:val="22"/>
      <w:lang w:eastAsia="en-US" w:bidi="en-US"/>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DefaultParagraphFont"/>
    <w:link w:val="Paragraph"/>
    <w:rsid w:val="00CD40FA"/>
    <w:rPr>
      <w:rFonts w:ascii="Arial" w:hAnsi="Arial"/>
      <w:sz w:val="22"/>
      <w:lang w:eastAsia="en-US" w:bidi="en-US"/>
    </w:r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pPr>
      <w:ind w:hanging="11"/>
    </w:pPr>
  </w:style>
  <w:style w:type="character" w:customStyle="1" w:styleId="SubclauseChar">
    <w:name w:val="Subclause Char"/>
    <w:basedOn w:val="DefaultParagraphFont"/>
    <w:link w:val="Subclause"/>
    <w:rsid w:val="00CD40FA"/>
    <w:rPr>
      <w:rFonts w:ascii="Arial" w:hAnsi="Arial"/>
      <w:sz w:val="22"/>
      <w:lang w:eastAsia="en-US" w:bidi="en-US"/>
    </w:rPr>
  </w:style>
  <w:style w:type="paragraph" w:customStyle="1" w:styleId="Subparagraph">
    <w:name w:val="Subparagraph"/>
    <w:basedOn w:val="Paragraph"/>
    <w:next w:val="Normal"/>
    <w:link w:val="SubparagraphChar"/>
    <w:pPr>
      <w:ind w:left="2553"/>
    </w:pPr>
  </w:style>
  <w:style w:type="character" w:customStyle="1" w:styleId="SubparagraphChar">
    <w:name w:val="Subparagraph Char"/>
    <w:basedOn w:val="ParagraphChar"/>
    <w:link w:val="Subparagraph"/>
    <w:rsid w:val="00022D73"/>
    <w:rPr>
      <w:rFonts w:ascii="Arial" w:hAnsi="Arial"/>
      <w:sz w:val="22"/>
      <w:lang w:eastAsia="en-US" w:bidi="en-US"/>
    </w:rPr>
  </w:style>
  <w:style w:type="paragraph" w:customStyle="1" w:styleId="Table1">
    <w:name w:val="Table 1"/>
    <w:basedOn w:val="Normal"/>
    <w:rsid w:val="007E7EFD"/>
    <w:pPr>
      <w:spacing w:after="120"/>
      <w:jc w:val="center"/>
    </w:pPr>
    <w:rPr>
      <w:b/>
      <w:bCs/>
      <w:sz w:val="18"/>
      <w:szCs w:val="20"/>
    </w:rPr>
  </w:style>
  <w:style w:type="paragraph" w:customStyle="1" w:styleId="Table2">
    <w:name w:val="Table 2"/>
    <w:basedOn w:val="Normal"/>
    <w:rsid w:val="007E7EFD"/>
    <w:pPr>
      <w:ind w:left="142" w:hanging="142"/>
    </w:pPr>
    <w:rPr>
      <w:bCs/>
      <w:sz w:val="18"/>
      <w:szCs w:val="20"/>
    </w:rPr>
  </w:style>
  <w:style w:type="paragraph" w:customStyle="1" w:styleId="TableHeading">
    <w:name w:val="Table Heading"/>
    <w:basedOn w:val="Normal"/>
    <w:next w:val="Normal"/>
    <w:rsid w:val="007E7EFD"/>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customStyle="1" w:styleId="FootnoteTextChar">
    <w:name w:val="Footnote Text Char"/>
    <w:aliases w:val="FSFootnote Text Char"/>
    <w:basedOn w:val="DefaultParagraphFont"/>
    <w:link w:val="FootnoteText"/>
    <w:uiPriority w:val="99"/>
    <w:rsid w:val="00CF130C"/>
    <w:rPr>
      <w:rFonts w:ascii="Arial" w:hAnsi="Arial"/>
      <w:lang w:eastAsia="en-US" w:bidi="en-US"/>
    </w:rPr>
  </w:style>
  <w:style w:type="character" w:styleId="FootnoteReference">
    <w:name w:val="footnote reference"/>
    <w:basedOn w:val="DefaultParagraphFont"/>
    <w:uiPriority w:val="99"/>
    <w:rPr>
      <w:vertAlign w:val="superscript"/>
    </w:rPr>
  </w:style>
  <w:style w:type="paragraph" w:customStyle="1" w:styleId="heading">
    <w:name w:val="heading"/>
    <w:basedOn w:val="Normal"/>
    <w:pPr>
      <w:tabs>
        <w:tab w:val="left" w:pos="840"/>
      </w:tabs>
      <w:ind w:left="851" w:hanging="851"/>
    </w:pPr>
    <w:rPr>
      <w:b/>
      <w:caps/>
      <w:szCs w:val="20"/>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character" w:customStyle="1" w:styleId="BalloonTextChar">
    <w:name w:val="Balloon Text Char"/>
    <w:basedOn w:val="DefaultParagraphFont"/>
    <w:link w:val="BalloonText"/>
    <w:rsid w:val="00661D9D"/>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character" w:customStyle="1" w:styleId="FSBulletChar">
    <w:name w:val="FS Bullet Char"/>
    <w:basedOn w:val="DefaultParagraphFont"/>
    <w:rsid w:val="00476207"/>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uiPriority w:val="99"/>
    <w:rsid w:val="00AF387F"/>
    <w:rPr>
      <w:b/>
      <w:bCs/>
    </w:rPr>
  </w:style>
  <w:style w:type="character" w:customStyle="1" w:styleId="CommentSubjectChar">
    <w:name w:val="Comment Subject Char"/>
    <w:basedOn w:val="CommentTextChar"/>
    <w:link w:val="CommentSubject"/>
    <w:uiPriority w:val="99"/>
    <w:rsid w:val="00AF387F"/>
    <w:rPr>
      <w:rFonts w:ascii="Arial" w:hAnsi="Arial"/>
      <w:b/>
      <w:bCs/>
      <w:lang w:eastAsia="en-US" w:bidi="en-US"/>
    </w:rPr>
  </w:style>
  <w:style w:type="paragraph" w:customStyle="1" w:styleId="FSBullet1">
    <w:name w:val="FSBullet 1"/>
    <w:basedOn w:val="Normal"/>
    <w:next w:val="Normal"/>
    <w:link w:val="FSBullet1Char"/>
    <w:qFormat/>
    <w:rsid w:val="005250E6"/>
    <w:pPr>
      <w:widowControl/>
      <w:numPr>
        <w:numId w:val="1"/>
      </w:numPr>
      <w:ind w:left="567" w:hanging="567"/>
    </w:pPr>
    <w:rPr>
      <w:rFonts w:cs="Arial"/>
      <w:lang w:bidi="ar-SA"/>
    </w:rPr>
  </w:style>
  <w:style w:type="character" w:customStyle="1" w:styleId="FSBullet1Char">
    <w:name w:val="FSBullet 1 Char"/>
    <w:link w:val="FSBullet1"/>
    <w:rsid w:val="005250E6"/>
    <w:rPr>
      <w:rFonts w:ascii="Arial" w:hAnsi="Arial" w:cs="Arial"/>
      <w:sz w:val="22"/>
      <w:szCs w:val="24"/>
      <w:lang w:eastAsia="en-US"/>
    </w:rPr>
  </w:style>
  <w:style w:type="paragraph" w:customStyle="1" w:styleId="FSBullet2">
    <w:name w:val="FSBullet 2"/>
    <w:basedOn w:val="Normal"/>
    <w:qFormat/>
    <w:rsid w:val="00944BA4"/>
    <w:pPr>
      <w:widowControl/>
      <w:numPr>
        <w:numId w:val="2"/>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rsid w:val="006C42A9"/>
    <w:pPr>
      <w:widowControl/>
      <w:suppressAutoHyphens/>
      <w:spacing w:after="120"/>
      <w:ind w:left="680"/>
    </w:pPr>
    <w:rPr>
      <w:rFonts w:eastAsia="Calibri" w:cs="New York"/>
      <w:szCs w:val="22"/>
      <w:lang w:eastAsia="ar-SA" w:bidi="ar-SA"/>
    </w:rPr>
  </w:style>
  <w:style w:type="character" w:customStyle="1" w:styleId="FootnoteCharacters">
    <w:name w:val="Footnote Characters"/>
    <w:rsid w:val="003D51C7"/>
    <w:rPr>
      <w:vertAlign w:val="superscript"/>
    </w:rPr>
  </w:style>
  <w:style w:type="character" w:styleId="Strong">
    <w:name w:val="Strong"/>
    <w:uiPriority w:val="22"/>
    <w:qFormat/>
    <w:rsid w:val="003D51C7"/>
    <w:rPr>
      <w:b/>
      <w:bCs/>
    </w:rPr>
  </w:style>
  <w:style w:type="paragraph" w:styleId="EndnoteText">
    <w:name w:val="endnote text"/>
    <w:basedOn w:val="Normal"/>
    <w:link w:val="EndnoteTextChar"/>
    <w:rsid w:val="008E0DDB"/>
    <w:rPr>
      <w:sz w:val="20"/>
      <w:szCs w:val="20"/>
    </w:rPr>
  </w:style>
  <w:style w:type="character" w:customStyle="1" w:styleId="EndnoteTextChar">
    <w:name w:val="Endnote Text Char"/>
    <w:basedOn w:val="DefaultParagraphFont"/>
    <w:link w:val="EndnoteText"/>
    <w:rsid w:val="008E0DDB"/>
    <w:rPr>
      <w:rFonts w:ascii="Arial" w:hAnsi="Arial"/>
      <w:lang w:eastAsia="en-US" w:bidi="en-US"/>
    </w:rPr>
  </w:style>
  <w:style w:type="character" w:styleId="EndnoteReference">
    <w:name w:val="endnote reference"/>
    <w:basedOn w:val="DefaultParagraphFont"/>
    <w:rsid w:val="008E0DDB"/>
    <w:rPr>
      <w:vertAlign w:val="superscript"/>
    </w:rPr>
  </w:style>
  <w:style w:type="paragraph" w:styleId="NormalWeb">
    <w:name w:val="Normal (Web)"/>
    <w:basedOn w:val="Normal"/>
    <w:uiPriority w:val="99"/>
    <w:unhideWhenUsed/>
    <w:rsid w:val="008F5836"/>
    <w:pPr>
      <w:widowControl/>
      <w:spacing w:before="100" w:beforeAutospacing="1" w:after="100" w:afterAutospacing="1"/>
    </w:pPr>
    <w:rPr>
      <w:rFonts w:ascii="Times New Roman" w:hAnsi="Times New Roman"/>
      <w:sz w:val="24"/>
      <w:lang w:val="en-AU" w:eastAsia="en-AU" w:bidi="ar-SA"/>
    </w:rPr>
  </w:style>
  <w:style w:type="paragraph" w:styleId="Caption">
    <w:name w:val="caption"/>
    <w:basedOn w:val="Normal"/>
    <w:next w:val="Normal"/>
    <w:uiPriority w:val="35"/>
    <w:unhideWhenUsed/>
    <w:qFormat/>
    <w:rsid w:val="00CF130C"/>
    <w:pPr>
      <w:widowControl/>
      <w:spacing w:after="200"/>
    </w:pPr>
    <w:rPr>
      <w:rFonts w:asciiTheme="minorHAnsi" w:eastAsiaTheme="minorHAnsi" w:hAnsiTheme="minorHAnsi" w:cstheme="minorBidi"/>
      <w:b/>
      <w:bCs/>
      <w:color w:val="4F81BD" w:themeColor="accent1"/>
      <w:sz w:val="18"/>
      <w:szCs w:val="18"/>
      <w:lang w:bidi="ar-SA"/>
    </w:rPr>
  </w:style>
  <w:style w:type="table" w:styleId="MediumGrid1-Accent4">
    <w:name w:val="Medium Grid 1 Accent 4"/>
    <w:basedOn w:val="TableNormal"/>
    <w:uiPriority w:val="67"/>
    <w:rsid w:val="00CF130C"/>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4">
    <w:name w:val="Light Shading Accent 4"/>
    <w:basedOn w:val="TableNormal"/>
    <w:uiPriority w:val="60"/>
    <w:rsid w:val="00CF130C"/>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Accent5">
    <w:name w:val="Medium List 1 Accent 5"/>
    <w:basedOn w:val="TableNormal"/>
    <w:uiPriority w:val="65"/>
    <w:rsid w:val="00CF13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3">
    <w:name w:val="Medium Grid 1 Accent 3"/>
    <w:basedOn w:val="TableNormal"/>
    <w:uiPriority w:val="67"/>
    <w:rsid w:val="00CF13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CF13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3">
    <w:name w:val="Light Shading Accent 3"/>
    <w:basedOn w:val="TableNormal"/>
    <w:uiPriority w:val="60"/>
    <w:rsid w:val="00CF13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egal1">
    <w:name w:val="Legal 1"/>
    <w:basedOn w:val="Normal"/>
    <w:rsid w:val="006F102A"/>
    <w:pPr>
      <w:widowControl/>
      <w:numPr>
        <w:numId w:val="5"/>
      </w:numPr>
      <w:spacing w:after="240"/>
      <w:outlineLvl w:val="0"/>
    </w:pPr>
    <w:rPr>
      <w:rFonts w:cs="Angsana New"/>
      <w:b/>
      <w:sz w:val="24"/>
      <w:lang w:val="en-AU" w:bidi="th-TH"/>
    </w:rPr>
  </w:style>
  <w:style w:type="paragraph" w:customStyle="1" w:styleId="Legal2">
    <w:name w:val="Legal 2"/>
    <w:basedOn w:val="Normal"/>
    <w:rsid w:val="006F102A"/>
    <w:pPr>
      <w:widowControl/>
      <w:numPr>
        <w:ilvl w:val="1"/>
        <w:numId w:val="5"/>
      </w:numPr>
      <w:spacing w:after="240"/>
      <w:outlineLvl w:val="1"/>
    </w:pPr>
    <w:rPr>
      <w:rFonts w:ascii="Times New Roman" w:hAnsi="Times New Roman" w:cs="Angsana New"/>
      <w:sz w:val="24"/>
      <w:lang w:val="en-AU" w:bidi="th-TH"/>
    </w:rPr>
  </w:style>
  <w:style w:type="paragraph" w:customStyle="1" w:styleId="Legal3">
    <w:name w:val="Legal 3"/>
    <w:basedOn w:val="Normal"/>
    <w:rsid w:val="006F102A"/>
    <w:pPr>
      <w:widowControl/>
      <w:numPr>
        <w:ilvl w:val="2"/>
        <w:numId w:val="5"/>
      </w:numPr>
      <w:spacing w:after="240"/>
      <w:outlineLvl w:val="2"/>
    </w:pPr>
    <w:rPr>
      <w:rFonts w:ascii="Times New Roman" w:hAnsi="Times New Roman" w:cs="Angsana New"/>
      <w:sz w:val="24"/>
      <w:lang w:val="en-AU" w:bidi="th-TH"/>
    </w:rPr>
  </w:style>
  <w:style w:type="paragraph" w:customStyle="1" w:styleId="Legal4">
    <w:name w:val="Legal 4"/>
    <w:basedOn w:val="Normal"/>
    <w:rsid w:val="006F102A"/>
    <w:pPr>
      <w:widowControl/>
      <w:numPr>
        <w:ilvl w:val="3"/>
        <w:numId w:val="5"/>
      </w:numPr>
      <w:spacing w:after="240"/>
      <w:outlineLvl w:val="3"/>
    </w:pPr>
    <w:rPr>
      <w:rFonts w:ascii="Times New Roman" w:hAnsi="Times New Roman" w:cs="Angsana New"/>
      <w:sz w:val="24"/>
      <w:lang w:val="en-AU" w:bidi="th-TH"/>
    </w:rPr>
  </w:style>
  <w:style w:type="paragraph" w:customStyle="1" w:styleId="FSSubsubheading">
    <w:name w:val="FS Subsubheading"/>
    <w:basedOn w:val="Normal"/>
    <w:qFormat/>
    <w:rsid w:val="006F102A"/>
    <w:pPr>
      <w:tabs>
        <w:tab w:val="left" w:pos="840"/>
      </w:tabs>
      <w:spacing w:before="240" w:after="240"/>
      <w:ind w:left="851" w:hanging="851"/>
    </w:pPr>
    <w:rPr>
      <w:b/>
      <w:i/>
      <w:szCs w:val="20"/>
      <w:lang w:bidi="ar-SA"/>
    </w:rPr>
  </w:style>
  <w:style w:type="paragraph" w:customStyle="1" w:styleId="FSSubheading">
    <w:name w:val="FS Subheading"/>
    <w:basedOn w:val="Normal"/>
    <w:qFormat/>
    <w:rsid w:val="00337D7E"/>
    <w:pPr>
      <w:spacing w:before="240" w:after="240"/>
      <w:ind w:left="567" w:hanging="567"/>
    </w:pPr>
    <w:rPr>
      <w:b/>
      <w:szCs w:val="20"/>
      <w:lang w:bidi="ar-SA"/>
    </w:rPr>
  </w:style>
  <w:style w:type="paragraph" w:customStyle="1" w:styleId="FSTableColumnRowheading">
    <w:name w:val="FSTable Column/Row heading"/>
    <w:basedOn w:val="Normal"/>
    <w:qFormat/>
    <w:rsid w:val="00C6527D"/>
    <w:pPr>
      <w:spacing w:before="120" w:after="120"/>
    </w:pPr>
    <w:rPr>
      <w:b/>
      <w:sz w:val="20"/>
      <w:szCs w:val="20"/>
    </w:rPr>
  </w:style>
  <w:style w:type="paragraph" w:customStyle="1" w:styleId="Default">
    <w:name w:val="Default"/>
    <w:rsid w:val="00334CD5"/>
    <w:pPr>
      <w:autoSpaceDE w:val="0"/>
      <w:autoSpaceDN w:val="0"/>
      <w:adjustRightInd w:val="0"/>
    </w:pPr>
    <w:rPr>
      <w:rFonts w:ascii="Arial" w:eastAsiaTheme="minorHAnsi" w:hAnsi="Arial" w:cs="Arial"/>
      <w:color w:val="000000"/>
      <w:sz w:val="24"/>
      <w:szCs w:val="24"/>
      <w:lang w:val="en-AU" w:eastAsia="en-US"/>
    </w:rPr>
  </w:style>
  <w:style w:type="paragraph" w:styleId="Title">
    <w:name w:val="Title"/>
    <w:basedOn w:val="Normal"/>
    <w:next w:val="Normal"/>
    <w:link w:val="TitleChar"/>
    <w:uiPriority w:val="10"/>
    <w:qFormat/>
    <w:rsid w:val="00661D9D"/>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661D9D"/>
    <w:rPr>
      <w:rFonts w:ascii="Arial" w:eastAsiaTheme="majorEastAsia" w:hAnsi="Arial"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661D9D"/>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661D9D"/>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qFormat/>
    <w:rsid w:val="00661D9D"/>
    <w:rPr>
      <w:i/>
      <w:iCs/>
    </w:rPr>
  </w:style>
  <w:style w:type="character" w:styleId="SubtleEmphasis">
    <w:name w:val="Subtle Emphasis"/>
    <w:basedOn w:val="DefaultParagraphFont"/>
    <w:uiPriority w:val="19"/>
    <w:qFormat/>
    <w:rsid w:val="00661D9D"/>
    <w:rPr>
      <w:i/>
      <w:iCs/>
      <w:color w:val="808080" w:themeColor="text1" w:themeTint="7F"/>
    </w:rPr>
  </w:style>
  <w:style w:type="paragraph" w:customStyle="1" w:styleId="Blankpage">
    <w:name w:val="Blank page"/>
    <w:basedOn w:val="Normal"/>
    <w:next w:val="Normal"/>
    <w:rsid w:val="00661D9D"/>
    <w:pPr>
      <w:widowControl/>
      <w:tabs>
        <w:tab w:val="left" w:pos="851"/>
      </w:tabs>
      <w:spacing w:before="6000"/>
      <w:jc w:val="center"/>
    </w:pPr>
    <w:rPr>
      <w:caps/>
      <w:szCs w:val="20"/>
      <w:lang w:bidi="ar-SA"/>
    </w:rPr>
  </w:style>
  <w:style w:type="paragraph" w:customStyle="1" w:styleId="FSCaption">
    <w:name w:val="FSCaption"/>
    <w:basedOn w:val="Normal"/>
    <w:qFormat/>
    <w:rsid w:val="00661D9D"/>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661D9D"/>
    <w:pPr>
      <w:widowControl/>
      <w:tabs>
        <w:tab w:val="center" w:pos="4536"/>
        <w:tab w:val="right" w:pos="9072"/>
      </w:tabs>
    </w:pPr>
    <w:rPr>
      <w:sz w:val="18"/>
      <w:szCs w:val="20"/>
      <w:lang w:bidi="ar-SA"/>
    </w:rPr>
  </w:style>
  <w:style w:type="paragraph" w:customStyle="1" w:styleId="FSCFooter0">
    <w:name w:val="FSCFooter"/>
    <w:basedOn w:val="Footnote"/>
    <w:qFormat/>
    <w:rsid w:val="00661D9D"/>
    <w:pPr>
      <w:tabs>
        <w:tab w:val="clear" w:pos="851"/>
        <w:tab w:val="center" w:pos="4536"/>
        <w:tab w:val="right" w:pos="9070"/>
      </w:tabs>
    </w:pPr>
    <w:rPr>
      <w:sz w:val="18"/>
      <w:szCs w:val="18"/>
      <w:lang w:bidi="ar-SA"/>
    </w:rPr>
  </w:style>
  <w:style w:type="paragraph" w:customStyle="1" w:styleId="FSPagenumber">
    <w:name w:val="FSPage number"/>
    <w:basedOn w:val="Normal"/>
    <w:qFormat/>
    <w:rsid w:val="00661D9D"/>
    <w:pPr>
      <w:widowControl/>
      <w:jc w:val="right"/>
    </w:pPr>
    <w:rPr>
      <w:rFonts w:eastAsiaTheme="minorHAnsi" w:cstheme="minorBidi"/>
      <w:sz w:val="20"/>
      <w:szCs w:val="20"/>
      <w:lang w:bidi="ar-SA"/>
    </w:rPr>
  </w:style>
  <w:style w:type="paragraph" w:customStyle="1" w:styleId="FSTableFigureHeading">
    <w:name w:val="FSTable/Figure Heading"/>
    <w:basedOn w:val="Normal"/>
    <w:qFormat/>
    <w:rsid w:val="00661D9D"/>
    <w:pPr>
      <w:widowControl/>
      <w:spacing w:before="120" w:after="120"/>
      <w:ind w:left="1134" w:hanging="1134"/>
    </w:pPr>
    <w:rPr>
      <w:rFonts w:eastAsiaTheme="minorHAnsi" w:cstheme="minorBidi"/>
      <w:b/>
      <w:i/>
      <w:szCs w:val="22"/>
      <w:lang w:bidi="ar-SA"/>
    </w:rPr>
  </w:style>
  <w:style w:type="paragraph" w:customStyle="1" w:styleId="CM18">
    <w:name w:val="CM18"/>
    <w:basedOn w:val="Default"/>
    <w:next w:val="Default"/>
    <w:uiPriority w:val="99"/>
    <w:rsid w:val="00F74319"/>
    <w:rPr>
      <w:rFonts w:ascii="Times New Roman" w:eastAsia="Times New Roman" w:hAnsi="Times New Roman" w:cs="Times New Roman"/>
      <w:color w:val="auto"/>
      <w:lang w:eastAsia="en-GB"/>
    </w:rPr>
  </w:style>
  <w:style w:type="paragraph" w:customStyle="1" w:styleId="BlankPage0">
    <w:name w:val="Blank Page"/>
    <w:basedOn w:val="Normal"/>
    <w:next w:val="Normal"/>
    <w:rsid w:val="00022D73"/>
    <w:pPr>
      <w:widowControl/>
      <w:tabs>
        <w:tab w:val="left" w:pos="851"/>
      </w:tabs>
      <w:spacing w:before="6000"/>
      <w:jc w:val="center"/>
    </w:pPr>
    <w:rPr>
      <w:sz w:val="20"/>
      <w:szCs w:val="20"/>
      <w:lang w:bidi="ar-SA"/>
    </w:rPr>
  </w:style>
  <w:style w:type="paragraph" w:customStyle="1" w:styleId="Scheduleheading0">
    <w:name w:val="Schedule heading"/>
    <w:basedOn w:val="Normal"/>
    <w:rsid w:val="00022D73"/>
    <w:pPr>
      <w:widowControl/>
      <w:jc w:val="center"/>
    </w:pPr>
    <w:rPr>
      <w:b/>
      <w:caps/>
      <w:sz w:val="20"/>
      <w:lang w:val="en-AU" w:bidi="ar-SA"/>
    </w:rPr>
  </w:style>
  <w:style w:type="character" w:styleId="HTMLCite">
    <w:name w:val="HTML Cite"/>
    <w:basedOn w:val="DefaultParagraphFont"/>
    <w:uiPriority w:val="99"/>
    <w:unhideWhenUsed/>
    <w:rsid w:val="00F74484"/>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763">
      <w:bodyDiv w:val="1"/>
      <w:marLeft w:val="0"/>
      <w:marRight w:val="0"/>
      <w:marTop w:val="0"/>
      <w:marBottom w:val="0"/>
      <w:divBdr>
        <w:top w:val="none" w:sz="0" w:space="0" w:color="auto"/>
        <w:left w:val="none" w:sz="0" w:space="0" w:color="auto"/>
        <w:bottom w:val="none" w:sz="0" w:space="0" w:color="auto"/>
        <w:right w:val="none" w:sz="0" w:space="0" w:color="auto"/>
      </w:divBdr>
    </w:div>
    <w:div w:id="6373258">
      <w:bodyDiv w:val="1"/>
      <w:marLeft w:val="0"/>
      <w:marRight w:val="0"/>
      <w:marTop w:val="0"/>
      <w:marBottom w:val="0"/>
      <w:divBdr>
        <w:top w:val="none" w:sz="0" w:space="0" w:color="auto"/>
        <w:left w:val="none" w:sz="0" w:space="0" w:color="auto"/>
        <w:bottom w:val="none" w:sz="0" w:space="0" w:color="auto"/>
        <w:right w:val="none" w:sz="0" w:space="0" w:color="auto"/>
      </w:divBdr>
    </w:div>
    <w:div w:id="24989212">
      <w:bodyDiv w:val="1"/>
      <w:marLeft w:val="0"/>
      <w:marRight w:val="0"/>
      <w:marTop w:val="0"/>
      <w:marBottom w:val="0"/>
      <w:divBdr>
        <w:top w:val="none" w:sz="0" w:space="0" w:color="auto"/>
        <w:left w:val="none" w:sz="0" w:space="0" w:color="auto"/>
        <w:bottom w:val="none" w:sz="0" w:space="0" w:color="auto"/>
        <w:right w:val="none" w:sz="0" w:space="0" w:color="auto"/>
      </w:divBdr>
    </w:div>
    <w:div w:id="258681530">
      <w:bodyDiv w:val="1"/>
      <w:marLeft w:val="0"/>
      <w:marRight w:val="0"/>
      <w:marTop w:val="0"/>
      <w:marBottom w:val="0"/>
      <w:divBdr>
        <w:top w:val="none" w:sz="0" w:space="0" w:color="auto"/>
        <w:left w:val="none" w:sz="0" w:space="0" w:color="auto"/>
        <w:bottom w:val="none" w:sz="0" w:space="0" w:color="auto"/>
        <w:right w:val="none" w:sz="0" w:space="0" w:color="auto"/>
      </w:divBdr>
    </w:div>
    <w:div w:id="604269911">
      <w:bodyDiv w:val="1"/>
      <w:marLeft w:val="0"/>
      <w:marRight w:val="0"/>
      <w:marTop w:val="0"/>
      <w:marBottom w:val="0"/>
      <w:divBdr>
        <w:top w:val="none" w:sz="0" w:space="0" w:color="auto"/>
        <w:left w:val="none" w:sz="0" w:space="0" w:color="auto"/>
        <w:bottom w:val="none" w:sz="0" w:space="0" w:color="auto"/>
        <w:right w:val="none" w:sz="0" w:space="0" w:color="auto"/>
      </w:divBdr>
    </w:div>
    <w:div w:id="712191908">
      <w:bodyDiv w:val="1"/>
      <w:marLeft w:val="0"/>
      <w:marRight w:val="0"/>
      <w:marTop w:val="0"/>
      <w:marBottom w:val="0"/>
      <w:divBdr>
        <w:top w:val="none" w:sz="0" w:space="0" w:color="auto"/>
        <w:left w:val="none" w:sz="0" w:space="0" w:color="auto"/>
        <w:bottom w:val="none" w:sz="0" w:space="0" w:color="auto"/>
        <w:right w:val="none" w:sz="0" w:space="0" w:color="auto"/>
      </w:divBdr>
      <w:divsChild>
        <w:div w:id="252133592">
          <w:marLeft w:val="0"/>
          <w:marRight w:val="0"/>
          <w:marTop w:val="0"/>
          <w:marBottom w:val="0"/>
          <w:divBdr>
            <w:top w:val="none" w:sz="0" w:space="0" w:color="auto"/>
            <w:left w:val="none" w:sz="0" w:space="0" w:color="auto"/>
            <w:bottom w:val="none" w:sz="0" w:space="0" w:color="auto"/>
            <w:right w:val="none" w:sz="0" w:space="0" w:color="auto"/>
          </w:divBdr>
          <w:divsChild>
            <w:div w:id="2118937308">
              <w:marLeft w:val="0"/>
              <w:marRight w:val="0"/>
              <w:marTop w:val="0"/>
              <w:marBottom w:val="0"/>
              <w:divBdr>
                <w:top w:val="none" w:sz="0" w:space="0" w:color="auto"/>
                <w:left w:val="none" w:sz="0" w:space="0" w:color="auto"/>
                <w:bottom w:val="none" w:sz="0" w:space="0" w:color="auto"/>
                <w:right w:val="none" w:sz="0" w:space="0" w:color="auto"/>
              </w:divBdr>
              <w:divsChild>
                <w:div w:id="1175804791">
                  <w:marLeft w:val="0"/>
                  <w:marRight w:val="0"/>
                  <w:marTop w:val="0"/>
                  <w:marBottom w:val="0"/>
                  <w:divBdr>
                    <w:top w:val="none" w:sz="0" w:space="0" w:color="auto"/>
                    <w:left w:val="none" w:sz="0" w:space="0" w:color="auto"/>
                    <w:bottom w:val="none" w:sz="0" w:space="0" w:color="auto"/>
                    <w:right w:val="none" w:sz="0" w:space="0" w:color="auto"/>
                  </w:divBdr>
                  <w:divsChild>
                    <w:div w:id="1342656923">
                      <w:marLeft w:val="0"/>
                      <w:marRight w:val="0"/>
                      <w:marTop w:val="0"/>
                      <w:marBottom w:val="0"/>
                      <w:divBdr>
                        <w:top w:val="none" w:sz="0" w:space="0" w:color="auto"/>
                        <w:left w:val="none" w:sz="0" w:space="0" w:color="auto"/>
                        <w:bottom w:val="none" w:sz="0" w:space="0" w:color="auto"/>
                        <w:right w:val="none" w:sz="0" w:space="0" w:color="auto"/>
                      </w:divBdr>
                      <w:divsChild>
                        <w:div w:id="1927953881">
                          <w:marLeft w:val="0"/>
                          <w:marRight w:val="0"/>
                          <w:marTop w:val="0"/>
                          <w:marBottom w:val="0"/>
                          <w:divBdr>
                            <w:top w:val="none" w:sz="0" w:space="0" w:color="auto"/>
                            <w:left w:val="none" w:sz="0" w:space="0" w:color="auto"/>
                            <w:bottom w:val="none" w:sz="0" w:space="0" w:color="auto"/>
                            <w:right w:val="none" w:sz="0" w:space="0" w:color="auto"/>
                          </w:divBdr>
                          <w:divsChild>
                            <w:div w:id="366412830">
                              <w:marLeft w:val="9945"/>
                              <w:marRight w:val="0"/>
                              <w:marTop w:val="0"/>
                              <w:marBottom w:val="0"/>
                              <w:divBdr>
                                <w:top w:val="none" w:sz="0" w:space="0" w:color="auto"/>
                                <w:left w:val="none" w:sz="0" w:space="0" w:color="auto"/>
                                <w:bottom w:val="none" w:sz="0" w:space="0" w:color="auto"/>
                                <w:right w:val="none" w:sz="0" w:space="0" w:color="auto"/>
                              </w:divBdr>
                              <w:divsChild>
                                <w:div w:id="1320309506">
                                  <w:marLeft w:val="0"/>
                                  <w:marRight w:val="0"/>
                                  <w:marTop w:val="0"/>
                                  <w:marBottom w:val="0"/>
                                  <w:divBdr>
                                    <w:top w:val="none" w:sz="0" w:space="0" w:color="auto"/>
                                    <w:left w:val="none" w:sz="0" w:space="0" w:color="auto"/>
                                    <w:bottom w:val="none" w:sz="0" w:space="0" w:color="auto"/>
                                    <w:right w:val="none" w:sz="0" w:space="0" w:color="auto"/>
                                  </w:divBdr>
                                  <w:divsChild>
                                    <w:div w:id="1124079333">
                                      <w:marLeft w:val="0"/>
                                      <w:marRight w:val="0"/>
                                      <w:marTop w:val="0"/>
                                      <w:marBottom w:val="0"/>
                                      <w:divBdr>
                                        <w:top w:val="none" w:sz="0" w:space="0" w:color="auto"/>
                                        <w:left w:val="none" w:sz="0" w:space="0" w:color="auto"/>
                                        <w:bottom w:val="none" w:sz="0" w:space="0" w:color="auto"/>
                                        <w:right w:val="none" w:sz="0" w:space="0" w:color="auto"/>
                                      </w:divBdr>
                                      <w:divsChild>
                                        <w:div w:id="8993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745590">
      <w:bodyDiv w:val="1"/>
      <w:marLeft w:val="0"/>
      <w:marRight w:val="0"/>
      <w:marTop w:val="0"/>
      <w:marBottom w:val="0"/>
      <w:divBdr>
        <w:top w:val="none" w:sz="0" w:space="0" w:color="auto"/>
        <w:left w:val="none" w:sz="0" w:space="0" w:color="auto"/>
        <w:bottom w:val="none" w:sz="0" w:space="0" w:color="auto"/>
        <w:right w:val="none" w:sz="0" w:space="0" w:color="auto"/>
      </w:divBdr>
      <w:divsChild>
        <w:div w:id="1701394557">
          <w:marLeft w:val="0"/>
          <w:marRight w:val="0"/>
          <w:marTop w:val="150"/>
          <w:marBottom w:val="300"/>
          <w:divBdr>
            <w:top w:val="single" w:sz="6" w:space="9" w:color="DFE1E2"/>
            <w:left w:val="single" w:sz="6" w:space="9" w:color="DFE1E2"/>
            <w:bottom w:val="single" w:sz="6" w:space="9" w:color="DFE1E2"/>
            <w:right w:val="single" w:sz="6" w:space="9" w:color="DFE1E2"/>
          </w:divBdr>
          <w:divsChild>
            <w:div w:id="1871988623">
              <w:marLeft w:val="0"/>
              <w:marRight w:val="0"/>
              <w:marTop w:val="240"/>
              <w:marBottom w:val="0"/>
              <w:divBdr>
                <w:top w:val="none" w:sz="0" w:space="0" w:color="auto"/>
                <w:left w:val="none" w:sz="0" w:space="0" w:color="auto"/>
                <w:bottom w:val="none" w:sz="0" w:space="0" w:color="auto"/>
                <w:right w:val="none" w:sz="0" w:space="0" w:color="auto"/>
              </w:divBdr>
              <w:divsChild>
                <w:div w:id="331031594">
                  <w:marLeft w:val="0"/>
                  <w:marRight w:val="0"/>
                  <w:marTop w:val="0"/>
                  <w:marBottom w:val="0"/>
                  <w:divBdr>
                    <w:top w:val="none" w:sz="0" w:space="0" w:color="auto"/>
                    <w:left w:val="none" w:sz="0" w:space="0" w:color="auto"/>
                    <w:bottom w:val="none" w:sz="0" w:space="0" w:color="auto"/>
                    <w:right w:val="none" w:sz="0" w:space="0" w:color="auto"/>
                  </w:divBdr>
                  <w:divsChild>
                    <w:div w:id="816646599">
                      <w:marLeft w:val="0"/>
                      <w:marRight w:val="0"/>
                      <w:marTop w:val="0"/>
                      <w:marBottom w:val="0"/>
                      <w:divBdr>
                        <w:top w:val="none" w:sz="0" w:space="0" w:color="auto"/>
                        <w:left w:val="none" w:sz="0" w:space="0" w:color="auto"/>
                        <w:bottom w:val="none" w:sz="0" w:space="0" w:color="auto"/>
                        <w:right w:val="none" w:sz="0" w:space="0" w:color="auto"/>
                      </w:divBdr>
                      <w:divsChild>
                        <w:div w:id="1880895769">
                          <w:marLeft w:val="0"/>
                          <w:marRight w:val="0"/>
                          <w:marTop w:val="0"/>
                          <w:marBottom w:val="0"/>
                          <w:divBdr>
                            <w:top w:val="none" w:sz="0" w:space="0" w:color="auto"/>
                            <w:left w:val="none" w:sz="0" w:space="0" w:color="auto"/>
                            <w:bottom w:val="none" w:sz="0" w:space="0" w:color="auto"/>
                            <w:right w:val="none" w:sz="0" w:space="0" w:color="auto"/>
                          </w:divBdr>
                          <w:divsChild>
                            <w:div w:id="7367644">
                              <w:marLeft w:val="0"/>
                              <w:marRight w:val="0"/>
                              <w:marTop w:val="0"/>
                              <w:marBottom w:val="0"/>
                              <w:divBdr>
                                <w:top w:val="none" w:sz="0" w:space="0" w:color="auto"/>
                                <w:left w:val="none" w:sz="0" w:space="0" w:color="auto"/>
                                <w:bottom w:val="none" w:sz="0" w:space="0" w:color="auto"/>
                                <w:right w:val="none" w:sz="0" w:space="0" w:color="auto"/>
                              </w:divBdr>
                              <w:divsChild>
                                <w:div w:id="862940224">
                                  <w:marLeft w:val="0"/>
                                  <w:marRight w:val="0"/>
                                  <w:marTop w:val="0"/>
                                  <w:marBottom w:val="0"/>
                                  <w:divBdr>
                                    <w:top w:val="none" w:sz="0" w:space="0" w:color="auto"/>
                                    <w:left w:val="none" w:sz="0" w:space="0" w:color="auto"/>
                                    <w:bottom w:val="none" w:sz="0" w:space="0" w:color="auto"/>
                                    <w:right w:val="none" w:sz="0" w:space="0" w:color="auto"/>
                                  </w:divBdr>
                                  <w:divsChild>
                                    <w:div w:id="15329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6778">
      <w:bodyDiv w:val="1"/>
      <w:marLeft w:val="0"/>
      <w:marRight w:val="0"/>
      <w:marTop w:val="0"/>
      <w:marBottom w:val="0"/>
      <w:divBdr>
        <w:top w:val="none" w:sz="0" w:space="0" w:color="auto"/>
        <w:left w:val="none" w:sz="0" w:space="0" w:color="auto"/>
        <w:bottom w:val="none" w:sz="0" w:space="0" w:color="auto"/>
        <w:right w:val="none" w:sz="0" w:space="0" w:color="auto"/>
      </w:divBdr>
    </w:div>
    <w:div w:id="868106692">
      <w:bodyDiv w:val="1"/>
      <w:marLeft w:val="0"/>
      <w:marRight w:val="0"/>
      <w:marTop w:val="0"/>
      <w:marBottom w:val="0"/>
      <w:divBdr>
        <w:top w:val="none" w:sz="0" w:space="0" w:color="auto"/>
        <w:left w:val="none" w:sz="0" w:space="0" w:color="auto"/>
        <w:bottom w:val="none" w:sz="0" w:space="0" w:color="auto"/>
        <w:right w:val="none" w:sz="0" w:space="0" w:color="auto"/>
      </w:divBdr>
      <w:divsChild>
        <w:div w:id="900098921">
          <w:marLeft w:val="0"/>
          <w:marRight w:val="0"/>
          <w:marTop w:val="0"/>
          <w:marBottom w:val="0"/>
          <w:divBdr>
            <w:top w:val="none" w:sz="0" w:space="0" w:color="auto"/>
            <w:left w:val="none" w:sz="0" w:space="0" w:color="auto"/>
            <w:bottom w:val="none" w:sz="0" w:space="0" w:color="auto"/>
            <w:right w:val="none" w:sz="0" w:space="0" w:color="auto"/>
          </w:divBdr>
          <w:divsChild>
            <w:div w:id="1952318465">
              <w:marLeft w:val="0"/>
              <w:marRight w:val="0"/>
              <w:marTop w:val="0"/>
              <w:marBottom w:val="0"/>
              <w:divBdr>
                <w:top w:val="none" w:sz="0" w:space="0" w:color="auto"/>
                <w:left w:val="none" w:sz="0" w:space="0" w:color="auto"/>
                <w:bottom w:val="none" w:sz="0" w:space="0" w:color="auto"/>
                <w:right w:val="none" w:sz="0" w:space="0" w:color="auto"/>
              </w:divBdr>
              <w:divsChild>
                <w:div w:id="1348366624">
                  <w:marLeft w:val="0"/>
                  <w:marRight w:val="0"/>
                  <w:marTop w:val="0"/>
                  <w:marBottom w:val="0"/>
                  <w:divBdr>
                    <w:top w:val="none" w:sz="0" w:space="0" w:color="auto"/>
                    <w:left w:val="none" w:sz="0" w:space="0" w:color="auto"/>
                    <w:bottom w:val="none" w:sz="0" w:space="0" w:color="auto"/>
                    <w:right w:val="none" w:sz="0" w:space="0" w:color="auto"/>
                  </w:divBdr>
                  <w:divsChild>
                    <w:div w:id="8685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103">
      <w:bodyDiv w:val="1"/>
      <w:marLeft w:val="0"/>
      <w:marRight w:val="0"/>
      <w:marTop w:val="0"/>
      <w:marBottom w:val="0"/>
      <w:divBdr>
        <w:top w:val="none" w:sz="0" w:space="0" w:color="auto"/>
        <w:left w:val="none" w:sz="0" w:space="0" w:color="auto"/>
        <w:bottom w:val="none" w:sz="0" w:space="0" w:color="auto"/>
        <w:right w:val="none" w:sz="0" w:space="0" w:color="auto"/>
      </w:divBdr>
    </w:div>
    <w:div w:id="1165976201">
      <w:bodyDiv w:val="1"/>
      <w:marLeft w:val="0"/>
      <w:marRight w:val="0"/>
      <w:marTop w:val="0"/>
      <w:marBottom w:val="0"/>
      <w:divBdr>
        <w:top w:val="none" w:sz="0" w:space="0" w:color="auto"/>
        <w:left w:val="none" w:sz="0" w:space="0" w:color="auto"/>
        <w:bottom w:val="none" w:sz="0" w:space="0" w:color="auto"/>
        <w:right w:val="none" w:sz="0" w:space="0" w:color="auto"/>
      </w:divBdr>
    </w:div>
    <w:div w:id="1421416113">
      <w:bodyDiv w:val="1"/>
      <w:marLeft w:val="0"/>
      <w:marRight w:val="0"/>
      <w:marTop w:val="0"/>
      <w:marBottom w:val="0"/>
      <w:divBdr>
        <w:top w:val="none" w:sz="0" w:space="0" w:color="auto"/>
        <w:left w:val="none" w:sz="0" w:space="0" w:color="auto"/>
        <w:bottom w:val="none" w:sz="0" w:space="0" w:color="auto"/>
        <w:right w:val="none" w:sz="0" w:space="0" w:color="auto"/>
      </w:divBdr>
    </w:div>
    <w:div w:id="1627740890">
      <w:bodyDiv w:val="1"/>
      <w:marLeft w:val="0"/>
      <w:marRight w:val="0"/>
      <w:marTop w:val="0"/>
      <w:marBottom w:val="0"/>
      <w:divBdr>
        <w:top w:val="none" w:sz="0" w:space="0" w:color="auto"/>
        <w:left w:val="none" w:sz="0" w:space="0" w:color="auto"/>
        <w:bottom w:val="none" w:sz="0" w:space="0" w:color="auto"/>
        <w:right w:val="none" w:sz="0" w:space="0" w:color="auto"/>
      </w:divBdr>
    </w:div>
    <w:div w:id="1852573371">
      <w:bodyDiv w:val="1"/>
      <w:marLeft w:val="0"/>
      <w:marRight w:val="0"/>
      <w:marTop w:val="0"/>
      <w:marBottom w:val="0"/>
      <w:divBdr>
        <w:top w:val="none" w:sz="0" w:space="0" w:color="auto"/>
        <w:left w:val="none" w:sz="0" w:space="0" w:color="auto"/>
        <w:bottom w:val="none" w:sz="0" w:space="0" w:color="auto"/>
        <w:right w:val="none" w:sz="0" w:space="0" w:color="auto"/>
      </w:divBdr>
    </w:div>
    <w:div w:id="192938300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codexalimentarius.org/committees-task-forces/en/" TargetMode="External"/><Relationship Id="rId26" Type="http://schemas.openxmlformats.org/officeDocument/2006/relationships/footer" Target="footer3.xml"/><Relationship Id="rId39" Type="http://schemas.openxmlformats.org/officeDocument/2006/relationships/hyperlink" Target="http://www.health.gov.au/internet/main/publishing.nsf/Content/7DB73D6678B4EEEACA256F190003F748/$File/maif-agreement.pdf" TargetMode="External"/><Relationship Id="rId21" Type="http://schemas.openxmlformats.org/officeDocument/2006/relationships/header" Target="header1.xml"/><Relationship Id="rId34" Type="http://schemas.openxmlformats.org/officeDocument/2006/relationships/hyperlink" Target="mailto:standards.management@foodstandards.gov.au" TargetMode="External"/><Relationship Id="rId42"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foodstandards.gov.au/foodstandards/changingthecode/documentsforpublicco868.cfm" TargetMode="External"/><Relationship Id="rId25" Type="http://schemas.openxmlformats.org/officeDocument/2006/relationships/header" Target="header3.xml"/><Relationship Id="rId33" Type="http://schemas.openxmlformats.org/officeDocument/2006/relationships/hyperlink" Target="http://www.foodstandards.gov.au/foodstandards/legislativeandgovernanceforumonfoodregulation/policyguidelines.cfm" TargetMode="External"/><Relationship Id="rId38" Type="http://schemas.openxmlformats.org/officeDocument/2006/relationships/hyperlink" Target="https://www.healthed.govt.nz/resource/feeding-your-baby-infant-formula" TargetMode="External"/><Relationship Id="rId2" Type="http://schemas.openxmlformats.org/officeDocument/2006/relationships/customXml" Target="../customXml/item2.xml"/><Relationship Id="rId16" Type="http://schemas.openxmlformats.org/officeDocument/2006/relationships/hyperlink" Target="http://www.foodstandards.gov.au/foodstandards/foodstandardscode.cfm" TargetMode="External"/><Relationship Id="rId20" Type="http://schemas.openxmlformats.org/officeDocument/2006/relationships/hyperlink" Target="http://www.foodstandards.gov.au/foodstandards/reviewingstandard2915640.cfm" TargetMode="External"/><Relationship Id="rId29" Type="http://schemas.openxmlformats.org/officeDocument/2006/relationships/hyperlink" Target="http://www.foodstandards.gov.au/foodstandards/proposals/proposalp93reviewofinfantformula/index.cfm" TargetMode="External"/><Relationship Id="rId41" Type="http://schemas.openxmlformats.org/officeDocument/2006/relationships/hyperlink" Target="http://ris.finance.gov.au/2011/05/20/regulation-of-infant-formula-products-%E2%80%93-coag-decision-regulation-impact-statement-%E2%80%93-food-regulation-standing-committ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32" Type="http://schemas.openxmlformats.org/officeDocument/2006/relationships/hyperlink" Target="http://www.who.int/nutrition/publications/code_english.pdf?uri=CELEX:32006L0141:en:NOT" TargetMode="External"/><Relationship Id="rId37" Type="http://schemas.openxmlformats.org/officeDocument/2006/relationships/hyperlink" Target="http://consultations.nhmrc.gov.au/files/consultations/draft_ifghw_public_consult.pdf" TargetMode="External"/><Relationship Id="rId40" Type="http://schemas.openxmlformats.org/officeDocument/2006/relationships/hyperlink" Target="http://www.foodstandards.gov.au/foodstandards/changingthecode/informationforsubmit1129.cf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hyperlink" Target="http://ris.finance.gov.au/files/2011/05/Infant_Formula_Products_RIS.pdf%20" TargetMode="External"/><Relationship Id="rId36" Type="http://schemas.openxmlformats.org/officeDocument/2006/relationships/hyperlink" Target="http://www.foodstandards.gov.au/foodstandards/changingthecode/informationforsubmit1129.cfm" TargetMode="External"/><Relationship Id="rId10" Type="http://schemas.openxmlformats.org/officeDocument/2006/relationships/styles" Target="styles.xml"/><Relationship Id="rId19" Type="http://schemas.openxmlformats.org/officeDocument/2006/relationships/hyperlink" Target="mailto:submissions@foodstandards.gov.au" TargetMode="External"/><Relationship Id="rId31" Type="http://schemas.openxmlformats.org/officeDocument/2006/relationships/hyperlink" Target="http://infantnutritioncouncil.com/wp-content/uploads/2009/03/infant-nutrition-council-code-of-practice-in-nz.pdf?provide=committeeDetail&amp;idList=10" TargetMode="External"/><Relationship Id="rId44" Type="http://schemas.openxmlformats.org/officeDocument/2006/relationships/theme" Target="theme/theme1.xml"/><Relationship Id="rId43"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yperlink" Target="http://www.fao.org/docrep/007/y5502e/y5502e00.htm" TargetMode="External"/><Relationship Id="rId30" Type="http://schemas.openxmlformats.org/officeDocument/2006/relationships/hyperlink" Target="http://www.codexalimentarius.org/committees-task-forces/en/?provide=committeeDetail&amp;idList=11" TargetMode="External"/><Relationship Id="rId35" Type="http://schemas.openxmlformats.org/officeDocument/2006/relationships/hyperlink" Target="http://eur-lex.europa.eu/LexUriServ/LexUriServ.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ed.govt.nz/resource/feeding-your-baby-infant-formula" TargetMode="External"/><Relationship Id="rId1" Type="http://schemas.openxmlformats.org/officeDocument/2006/relationships/hyperlink" Target="http://www.codexalimentarius.org/committees-task-forces/?provide=committeeDetail&amp;idList=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MMF7YEMDTSDN-478-74</_dlc_DocId>
    <_dlc_DocIdUrl xmlns="5759555f-5bed-45a4-a4c2-4e28e2623455">
      <Url>http://fsintranet/IWG/W0163/_layouts/15/DocIdRedir.aspx?ID=MMF7YEMDTSDN-478-74</Url>
      <Description>MMF7YEMDTSDN-478-74</Description>
    </_dlc_DocIdUrl>
    <Related_x0020_project xmlns="ec50576e-4a27-4780-a1e1-e59563bc70b8" xsi:nil="true"/>
    <TaxCatchAll xmlns="ec50576e-4a27-4780-a1e1-e59563bc70b8">
      <Value>386</Value>
      <Value>385</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5fd28b2d-a9ca-4909-8de5-88c1873981a6</TermId>
        </TermInfo>
      </Terms>
    </bd06d2da0152468b9236b575a71e0e7c>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b3c81d7a-e464-4976-aa17-3a1f8c336df4</TermId>
        </TermInfo>
      </Terms>
    </a41428b017d04df981d58ffdf035d7b8>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02A0-F39D-4748-AF38-0EF5AB429DEE}"/>
</file>

<file path=customXml/itemProps2.xml><?xml version="1.0" encoding="utf-8"?>
<ds:datastoreItem xmlns:ds="http://schemas.openxmlformats.org/officeDocument/2006/customXml" ds:itemID="{60F24F79-CA55-4B4B-880A-239A4C4E9A80}"/>
</file>

<file path=customXml/itemProps3.xml><?xml version="1.0" encoding="utf-8"?>
<ds:datastoreItem xmlns:ds="http://schemas.openxmlformats.org/officeDocument/2006/customXml" ds:itemID="{F00072EC-C792-4472-AA70-51D732CF6BFE}">
  <ds:schemaRefs>
    <ds:schemaRef ds:uri="http://schemas.microsoft.com/office/2006/metadata/customXsn"/>
  </ds:schemaRefs>
</ds:datastoreItem>
</file>

<file path=customXml/itemProps4.xml><?xml version="1.0" encoding="utf-8"?>
<ds:datastoreItem xmlns:ds="http://schemas.openxmlformats.org/officeDocument/2006/customXml" ds:itemID="{E10302A0-F39D-4748-AF38-0EF5AB429DEE}">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5.xml><?xml version="1.0" encoding="utf-8"?>
<ds:datastoreItem xmlns:ds="http://schemas.openxmlformats.org/officeDocument/2006/customXml" ds:itemID="{4465969D-34E7-4568-99B0-6002143430D5}"/>
</file>

<file path=customXml/itemProps6.xml><?xml version="1.0" encoding="utf-8"?>
<ds:datastoreItem xmlns:ds="http://schemas.openxmlformats.org/officeDocument/2006/customXml" ds:itemID="{156254BB-C9F5-4860-A7E4-3FDB41A07E09}"/>
</file>

<file path=customXml/itemProps7.xml><?xml version="1.0" encoding="utf-8"?>
<ds:datastoreItem xmlns:ds="http://schemas.openxmlformats.org/officeDocument/2006/customXml" ds:itemID="{383ED61C-6365-457C-97B7-D53A26A3795D}"/>
</file>

<file path=customXml/itemProps8.xml><?xml version="1.0" encoding="utf-8"?>
<ds:datastoreItem xmlns:ds="http://schemas.openxmlformats.org/officeDocument/2006/customXml" ds:itemID="{156254BB-C9F5-4860-A7E4-3FDB41A0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15025</Words>
  <Characters>85648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100473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Kite, Jonathon</dc:creator>
  <cp:lastModifiedBy>Julia Madigan</cp:lastModifiedBy>
  <cp:revision>2</cp:revision>
  <cp:lastPrinted>2012-09-25T03:07:00Z</cp:lastPrinted>
  <dcterms:created xsi:type="dcterms:W3CDTF">2022-01-31T02:52:00Z</dcterms:created>
  <dcterms:modified xsi:type="dcterms:W3CDTF">2022-01-31T02:52:00Z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0734c11a-0367-40c3-b994-f87053bd5eb9</vt:lpwstr>
  </property>
  <property fmtid="{D5CDD505-2E9C-101B-9397-08002B2CF9AE}" pid="4" name="BCS_">
    <vt:lpwstr>385;#|5fd28b2d-a9ca-4909-8de5-88c1873981a6</vt:lpwstr>
  </property>
  <property fmtid="{D5CDD505-2E9C-101B-9397-08002B2CF9AE}" pid="5" name="DisposalClass">
    <vt:lpwstr>386;#|b3c81d7a-e464-4976-aa17-3a1f8c336df4</vt:lpwstr>
  </property>
  <property fmtid="{D5CDD505-2E9C-101B-9397-08002B2CF9AE}" pid="6" name="docIndexRef">
    <vt:lpwstr>3c43c837-baf1-4f95-8240-b09219b8df0e</vt:lpwstr>
  </property>
  <property fmtid="{D5CDD505-2E9C-101B-9397-08002B2CF9AE}" pid="7" name="bjSaver">
    <vt:lpwstr>fzDIFUQzwgKXHvUPy/Xsw8xnxiB9dXOL</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ies>
</file>